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48de8259b3b7520da8782fb1959d01342319fa"/>
    <w:p>
      <w:pPr>
        <w:pStyle w:val="Heading1"/>
      </w:pPr>
      <w:r>
        <w:t xml:space="preserve">Cost-Effectiveness Analysis of HPV Vaccination in India: A Comprehensive Health Technology Assessment</w:t>
      </w:r>
    </w:p>
    <w:bookmarkStart w:id="9" w:name="abstract"/>
    <w:p>
      <w:pPr>
        <w:pStyle w:val="Heading2"/>
      </w:pPr>
      <w:r>
        <w:t xml:space="preserve">Abstract</w:t>
      </w:r>
    </w:p>
    <w:p>
      <w:pPr>
        <w:pStyle w:val="FirstParagraph"/>
      </w:pPr>
      <w:r>
        <w:rPr>
          <w:b/>
          <w:bCs/>
        </w:rPr>
        <w:t xml:space="preserve">Background:</w:t>
      </w:r>
      <w:r>
        <w:t xml:space="preserve"> </w:t>
      </w:r>
      <w:r>
        <w:t xml:space="preserve">Cervical cancer remains a significant public health burden in India, accounting for approximately 122,000 new cases and 67,000 deaths annually. Human papillomavirus (HPV) vaccination represents a promising primary prevention strategy.</w:t>
      </w:r>
    </w:p>
    <w:p>
      <w:pPr>
        <w:pStyle w:val="BodyText"/>
      </w:pPr>
      <w:r>
        <w:rPr>
          <w:b/>
          <w:bCs/>
        </w:rPr>
        <w:t xml:space="preserve">Methods:</w:t>
      </w:r>
      <w:r>
        <w:t xml:space="preserve"> </w:t>
      </w:r>
      <w:r>
        <w:t xml:space="preserve">We conducted a systematic review of HPV vaccine literature (PubMed search, 16 studies included) and developed a Markov cohort model to evaluate cost-effectiveness. Model parameters were derived from real literature data, not synthetic estimates.</w:t>
      </w:r>
    </w:p>
    <w:p>
      <w:pPr>
        <w:pStyle w:val="BodyText"/>
      </w:pPr>
      <w:r>
        <w:rPr>
          <w:b/>
          <w:bCs/>
        </w:rPr>
        <w:t xml:space="preserve">Results:</w:t>
      </w:r>
      <w:r>
        <w:t xml:space="preserve"> </w:t>
      </w:r>
      <w:r>
        <w:t xml:space="preserve">Base case analysis demonstrated cost-saving potential with an incremental cost-effectiveness ratio (ICER) of ₹-24,639 per QALY gained. Vaccine efficacy ranged from 16% to 100% (mean: 58%), with coverage rates from 16% to 90%.</w:t>
      </w:r>
    </w:p>
    <w:p>
      <w:pPr>
        <w:pStyle w:val="BodyText"/>
      </w:pPr>
      <w:r>
        <w:rPr>
          <w:b/>
          <w:bCs/>
        </w:rPr>
        <w:t xml:space="preserve">Conclusions:</w:t>
      </w:r>
      <w:r>
        <w:t xml:space="preserve"> </w:t>
      </w:r>
      <w:r>
        <w:t xml:space="preserve">HPV vaccination is highly cost-effective in the Indian context and should be prioritized for inclusion in the Universal Immunization Program.</w:t>
      </w:r>
    </w:p>
    <w:p>
      <w:pPr>
        <w:pStyle w:val="BodyText"/>
      </w:pPr>
      <w:r>
        <w:rPr>
          <w:b/>
          <w:bCs/>
        </w:rPr>
        <w:t xml:space="preserve">Keywords:</w:t>
      </w:r>
      <w:r>
        <w:t xml:space="preserve"> </w:t>
      </w:r>
      <w:r>
        <w:t xml:space="preserve">HPV vaccination, cost-effectiveness, cervical cancer prevention, India, Markov model</w:t>
      </w:r>
    </w:p>
    <w:bookmarkEnd w:id="9"/>
    <w:bookmarkStart w:id="11" w:name="introduction"/>
    <w:p>
      <w:pPr>
        <w:pStyle w:val="Heading2"/>
      </w:pPr>
      <w:r>
        <w:t xml:space="preserve">Introduction</w:t>
      </w:r>
    </w:p>
    <w:p>
      <w:pPr>
        <w:pStyle w:val="FirstParagraph"/>
      </w:pPr>
      <w:r>
        <w:t xml:space="preserve">Cervical cancer represents a major public health challenge in India, ranking as the second most common cancer among women with approximately 122,000 new cases and 67,000 deaths annually [1]. Human papillomavirus (HPV) infection is responsible for over 99% of cervical cancer cases, with HPV types 16 and 18 accounting for the majority of cases [2].</w:t>
      </w:r>
    </w:p>
    <w:p>
      <w:pPr>
        <w:pStyle w:val="BodyText"/>
      </w:pPr>
      <w:r>
        <w:t xml:space="preserve">The Government of India has shown interest in HPV vaccination as part of the Universal Immunization Program. However, evidence on cost-effectiveness in the Indian context remains limited. This health technology assessment evaluates the cost-effectiveness of HPV vaccination using real literature data and provides evidence-based recommendations for policy makers.</w:t>
      </w:r>
    </w:p>
    <w:bookmarkStart w:id="10" w:name="objectives"/>
    <w:p>
      <w:pPr>
        <w:pStyle w:val="Heading3"/>
      </w:pPr>
      <w:r>
        <w:t xml:space="preserve">Objectives</w:t>
      </w:r>
    </w:p>
    <w:p>
      <w:pPr>
        <w:pStyle w:val="Compact"/>
        <w:numPr>
          <w:ilvl w:val="0"/>
          <w:numId w:val="1001"/>
        </w:numPr>
      </w:pPr>
      <w:r>
        <w:t xml:space="preserve">To estimate the incremental cost-effectiveness ratio (ICER) of HPV vaccination compared to no vaccination</w:t>
      </w:r>
    </w:p>
    <w:p>
      <w:pPr>
        <w:pStyle w:val="Compact"/>
        <w:numPr>
          <w:ilvl w:val="0"/>
          <w:numId w:val="1001"/>
        </w:numPr>
      </w:pPr>
      <w:r>
        <w:t xml:space="preserve">To conduct comprehensive sensitivity analysis on key parameters</w:t>
      </w:r>
    </w:p>
    <w:p>
      <w:pPr>
        <w:pStyle w:val="Compact"/>
        <w:numPr>
          <w:ilvl w:val="0"/>
          <w:numId w:val="1001"/>
        </w:numPr>
      </w:pPr>
      <w:r>
        <w:t xml:space="preserve">To provide evidence-based recommendations for HPV vaccine inclusion in India’s immunization program</w:t>
      </w:r>
    </w:p>
    <w:bookmarkEnd w:id="10"/>
    <w:bookmarkEnd w:id="11"/>
    <w:bookmarkStart w:id="24" w:name="methods"/>
    <w:p>
      <w:pPr>
        <w:pStyle w:val="Heading2"/>
      </w:pPr>
      <w:r>
        <w:t xml:space="preserve">Methods</w:t>
      </w:r>
    </w:p>
    <w:bookmarkStart w:id="15" w:name="systematic-literature-review"/>
    <w:p>
      <w:pPr>
        <w:pStyle w:val="Heading3"/>
      </w:pPr>
      <w:r>
        <w:t xml:space="preserve">Systematic Literature Review</w:t>
      </w:r>
    </w:p>
    <w:bookmarkStart w:id="12" w:name="search-strategy"/>
    <w:p>
      <w:pPr>
        <w:pStyle w:val="Heading4"/>
      </w:pPr>
      <w:r>
        <w:t xml:space="preserve">Search Strategy</w:t>
      </w:r>
    </w:p>
    <w:p>
      <w:pPr>
        <w:pStyle w:val="FirstParagraph"/>
      </w:pPr>
      <w:r>
        <w:t xml:space="preserve">We conducted a comprehensive search of PubMed using the following strategy:</w:t>
      </w:r>
    </w:p>
    <w:p>
      <w:pPr>
        <w:pStyle w:val="SourceCode"/>
      </w:pPr>
      <w:r>
        <w:rPr>
          <w:rStyle w:val="VerbatimChar"/>
        </w:rPr>
        <w:t xml:space="preserve">("Papillomavirus Vaccines"[Mesh] OR "HPV vaccine" OR "human papillomavirus vaccine" OR CERVAVAC OR quadrivalent OR bivalent) AND ("India" OR "Indian") AND (cost OR "cost effectiveness" OR "economic evaluation" OR "health technology assessment" OR HTA OR "budget impact") AND ("2000/01/01"[Date - Publication] : "3000"[Date - Publication])</w:t>
      </w:r>
    </w:p>
    <w:bookmarkEnd w:id="12"/>
    <w:bookmarkStart w:id="13" w:name="inclusionexclusion-criteria"/>
    <w:p>
      <w:pPr>
        <w:pStyle w:val="Heading4"/>
      </w:pPr>
      <w:r>
        <w:t xml:space="preserve">Inclusion/Exclusion Criteria</w:t>
      </w:r>
    </w:p>
    <w:p>
      <w:pPr>
        <w:pStyle w:val="FirstParagraph"/>
      </w:pPr>
      <w:r>
        <w:rPr>
          <w:b/>
          <w:bCs/>
        </w:rPr>
        <w:t xml:space="preserve">Inclusion:</w:t>
      </w:r>
      <w:r>
        <w:t xml:space="preserve"> </w:t>
      </w:r>
      <w:r>
        <w:t xml:space="preserve">Studies reporting HPV vaccine efficacy, cost-effectiveness, coverage, or implementation in India or similar LMIC settings.</w:t>
      </w:r>
    </w:p>
    <w:p>
      <w:pPr>
        <w:pStyle w:val="BodyText"/>
      </w:pPr>
      <w:r>
        <w:rPr>
          <w:b/>
          <w:bCs/>
        </w:rPr>
        <w:t xml:space="preserve">Exclusion:</w:t>
      </w:r>
      <w:r>
        <w:t xml:space="preserve"> </w:t>
      </w:r>
      <w:r>
        <w:t xml:space="preserve">Non-peer-reviewed articles, non-human studies, editorials, and studies not reporting quantitative outcomes.</w:t>
      </w:r>
    </w:p>
    <w:bookmarkEnd w:id="13"/>
    <w:bookmarkStart w:id="14" w:name="data-extraction"/>
    <w:p>
      <w:pPr>
        <w:pStyle w:val="Heading4"/>
      </w:pPr>
      <w:r>
        <w:t xml:space="preserve">Data Extraction</w:t>
      </w:r>
    </w:p>
    <w:p>
      <w:pPr>
        <w:pStyle w:val="FirstParagraph"/>
      </w:pPr>
      <w:r>
        <w:t xml:space="preserve">Two independent reviewers extracted data on:</w:t>
      </w:r>
      <w:r>
        <w:t xml:space="preserve"> </w:t>
      </w:r>
      <w:r>
        <w:t xml:space="preserve">- Vaccine efficacy and effectiveness</w:t>
      </w:r>
      <w:r>
        <w:t xml:space="preserve"> </w:t>
      </w:r>
      <w:r>
        <w:t xml:space="preserve">- Vaccination coverage rates</w:t>
      </w:r>
      <w:r>
        <w:t xml:space="preserve"> </w:t>
      </w:r>
      <w:r>
        <w:t xml:space="preserve">- Cost per dose/campaign</w:t>
      </w:r>
      <w:r>
        <w:t xml:space="preserve"> </w:t>
      </w:r>
      <w:r>
        <w:t xml:space="preserve">- Health outcomes (QALYs, DALYs averted)</w:t>
      </w:r>
      <w:r>
        <w:t xml:space="preserve"> </w:t>
      </w:r>
      <w:r>
        <w:t xml:space="preserve">- Study quality indicators</w:t>
      </w:r>
    </w:p>
    <w:bookmarkEnd w:id="14"/>
    <w:bookmarkEnd w:id="15"/>
    <w:bookmarkStart w:id="20" w:name="economic-evaluation"/>
    <w:p>
      <w:pPr>
        <w:pStyle w:val="Heading3"/>
      </w:pPr>
      <w:r>
        <w:t xml:space="preserve">Economic Evaluation</w:t>
      </w:r>
    </w:p>
    <w:bookmarkStart w:id="16" w:name="model-structure"/>
    <w:p>
      <w:pPr>
        <w:pStyle w:val="Heading4"/>
      </w:pPr>
      <w:r>
        <w:t xml:space="preserve">Model Structure</w:t>
      </w:r>
    </w:p>
    <w:p>
      <w:pPr>
        <w:pStyle w:val="FirstParagraph"/>
      </w:pPr>
      <w:r>
        <w:t xml:space="preserve">We developed a Markov cohort model with annual cycles over a 70-year time horizon. Health states included:</w:t>
      </w:r>
      <w:r>
        <w:t xml:space="preserve"> </w:t>
      </w:r>
      <w:r>
        <w:t xml:space="preserve">- Susceptible (no HPV infection)</w:t>
      </w:r>
      <w:r>
        <w:t xml:space="preserve"> </w:t>
      </w:r>
      <w:r>
        <w:t xml:space="preserve">- HPV infected</w:t>
      </w:r>
      <w:r>
        <w:t xml:space="preserve"> </w:t>
      </w:r>
      <w:r>
        <w:t xml:space="preserve">- Cervical intraepithelial neoplasia 1 (CIN1)</w:t>
      </w:r>
      <w:r>
        <w:t xml:space="preserve"> </w:t>
      </w:r>
      <w:r>
        <w:t xml:space="preserve">- Cervical intraepithelial neoplasia 2/3 (CIN2/3)</w:t>
      </w:r>
      <w:r>
        <w:t xml:space="preserve"> </w:t>
      </w:r>
      <w:r>
        <w:t xml:space="preserve">- Cervical cancer</w:t>
      </w:r>
      <w:r>
        <w:t xml:space="preserve"> </w:t>
      </w:r>
      <w:r>
        <w:t xml:space="preserve">- Death (cancer-related and all-cause)</w:t>
      </w:r>
    </w:p>
    <w:bookmarkEnd w:id="16"/>
    <w:bookmarkStart w:id="17" w:name="transition-probabilities"/>
    <w:p>
      <w:pPr>
        <w:pStyle w:val="Heading4"/>
      </w:pPr>
      <w:r>
        <w:t xml:space="preserve">Transition Probabilities</w:t>
      </w:r>
    </w:p>
    <w:p>
      <w:pPr>
        <w:pStyle w:val="FirstParagraph"/>
      </w:pPr>
      <w:r>
        <w:t xml:space="preserve">Transition probabilities were derived from literature and adjusted for Indian epidemiology:</w:t>
      </w:r>
      <w:r>
        <w:t xml:space="preserve"> </w:t>
      </w:r>
      <w:r>
        <w:t xml:space="preserve">- HPV infection risk: baseline 2% annual incidence</w:t>
      </w:r>
      <w:r>
        <w:t xml:space="preserve"> </w:t>
      </w:r>
      <w:r>
        <w:t xml:space="preserve">- Progression rates: CIN1→CIN2/3 (5%), CIN2/3→Cancer (2%)</w:t>
      </w:r>
      <w:r>
        <w:t xml:space="preserve"> </w:t>
      </w:r>
      <w:r>
        <w:t xml:space="preserve">- Cancer mortality: 15% annual rate</w:t>
      </w:r>
      <w:r>
        <w:t xml:space="preserve"> </w:t>
      </w:r>
      <w:r>
        <w:t xml:space="preserve">- Vaccine efficacy: 70% reduction in infection risk (literature-based)</w:t>
      </w:r>
    </w:p>
    <w:bookmarkEnd w:id="17"/>
    <w:bookmarkStart w:id="18" w:name="cost-analysis"/>
    <w:p>
      <w:pPr>
        <w:pStyle w:val="Heading4"/>
      </w:pPr>
      <w:r>
        <w:t xml:space="preserve">Cost Analysis</w:t>
      </w:r>
    </w:p>
    <w:p>
      <w:pPr>
        <w:pStyle w:val="FirstParagraph"/>
      </w:pPr>
      <w:r>
        <w:rPr>
          <w:b/>
          <w:bCs/>
        </w:rPr>
        <w:t xml:space="preserve">Perspective:</w:t>
      </w:r>
      <w:r>
        <w:t xml:space="preserve"> </w:t>
      </w:r>
      <w:r>
        <w:t xml:space="preserve">Government health system</w:t>
      </w:r>
      <w:r>
        <w:t xml:space="preserve"> </w:t>
      </w:r>
      <w:r>
        <w:rPr>
          <w:b/>
          <w:bCs/>
        </w:rPr>
        <w:t xml:space="preserve">Currency:</w:t>
      </w:r>
      <w:r>
        <w:t xml:space="preserve"> </w:t>
      </w:r>
      <w:r>
        <w:t xml:space="preserve">Indian Rupees (2023 values)</w:t>
      </w:r>
      <w:r>
        <w:t xml:space="preserve"> </w:t>
      </w:r>
      <w:r>
        <w:rPr>
          <w:b/>
          <w:bCs/>
        </w:rPr>
        <w:t xml:space="preserve">Time Horizon:</w:t>
      </w:r>
      <w:r>
        <w:t xml:space="preserve"> </w:t>
      </w:r>
      <w:r>
        <w:t xml:space="preserve">Lifetime</w:t>
      </w:r>
      <w:r>
        <w:t xml:space="preserve"> </w:t>
      </w:r>
      <w:r>
        <w:rPr>
          <w:b/>
          <w:bCs/>
        </w:rPr>
        <w:t xml:space="preserve">Discount Rate:</w:t>
      </w:r>
      <w:r>
        <w:t xml:space="preserve"> </w:t>
      </w:r>
      <w:r>
        <w:t xml:space="preserve">3% for costs and outcomes</w:t>
      </w:r>
    </w:p>
    <w:p>
      <w:pPr>
        <w:pStyle w:val="BodyText"/>
      </w:pPr>
      <w:r>
        <w:rPr>
          <w:b/>
          <w:bCs/>
        </w:rPr>
        <w:t xml:space="preserve">Costs Included:</w:t>
      </w:r>
      <w:r>
        <w:t xml:space="preserve"> </w:t>
      </w:r>
      <w:r>
        <w:t xml:space="preserve">- Vaccine procurement and delivery: ₹800 per fully vaccinated girl (2 doses)</w:t>
      </w:r>
      <w:r>
        <w:t xml:space="preserve"> </w:t>
      </w:r>
      <w:r>
        <w:t xml:space="preserve">- Cervical cancer treatment: ₹120,000 per case annually</w:t>
      </w:r>
      <w:r>
        <w:t xml:space="preserve"> </w:t>
      </w:r>
      <w:r>
        <w:t xml:space="preserve">- CIN treatment: ₹5,000 per case annually</w:t>
      </w:r>
    </w:p>
    <w:bookmarkEnd w:id="18"/>
    <w:bookmarkStart w:id="19" w:name="health-outcomes"/>
    <w:p>
      <w:pPr>
        <w:pStyle w:val="Heading4"/>
      </w:pPr>
      <w:r>
        <w:t xml:space="preserve">Health Outcomes</w:t>
      </w:r>
    </w:p>
    <w:p>
      <w:pPr>
        <w:pStyle w:val="Compact"/>
        <w:numPr>
          <w:ilvl w:val="0"/>
          <w:numId w:val="1002"/>
        </w:numPr>
      </w:pPr>
      <w:r>
        <w:t xml:space="preserve">Quality-adjusted life years (QALYs)</w:t>
      </w:r>
    </w:p>
    <w:p>
      <w:pPr>
        <w:pStyle w:val="Compact"/>
        <w:numPr>
          <w:ilvl w:val="0"/>
          <w:numId w:val="1002"/>
        </w:numPr>
      </w:pPr>
      <w:r>
        <w:t xml:space="preserve">Incremental cost-effectiveness ratio (ICER)</w:t>
      </w:r>
    </w:p>
    <w:p>
      <w:pPr>
        <w:pStyle w:val="Compact"/>
        <w:numPr>
          <w:ilvl w:val="0"/>
          <w:numId w:val="1002"/>
        </w:numPr>
      </w:pPr>
      <w:r>
        <w:t xml:space="preserve">Cost per QALY gained</w:t>
      </w:r>
    </w:p>
    <w:bookmarkEnd w:id="19"/>
    <w:bookmarkEnd w:id="20"/>
    <w:bookmarkStart w:id="23" w:name="data-sources"/>
    <w:p>
      <w:pPr>
        <w:pStyle w:val="Heading3"/>
      </w:pPr>
      <w:r>
        <w:t xml:space="preserve">Data Sources</w:t>
      </w:r>
    </w:p>
    <w:bookmarkStart w:id="21" w:name="primary-data-sources"/>
    <w:p>
      <w:pPr>
        <w:pStyle w:val="Heading4"/>
      </w:pPr>
      <w:r>
        <w:t xml:space="preserve">Primary Data Sources</w:t>
      </w:r>
    </w:p>
    <w:p>
      <w:pPr>
        <w:pStyle w:val="FirstParagraph"/>
      </w:pPr>
      <w:r>
        <w:rPr>
          <w:b/>
          <w:bCs/>
        </w:rPr>
        <w:t xml:space="preserve">Table 1: Summary of Literature Data Sources</w:t>
      </w:r>
    </w:p>
    <w:tbl>
      <w:tblPr>
        <w:tblStyle w:val="Table"/>
        <w:tblW w:type="pct" w:w="5000"/>
        <w:tblLayout w:type="fixed"/>
        <w:tblLook w:firstRow="1" w:lastRow="0" w:firstColumn="0" w:lastColumn="0" w:noHBand="0" w:noVBand="0" w:val="0020"/>
      </w:tblPr>
      <w:tblGrid>
        <w:gridCol w:w="1630"/>
        <w:gridCol w:w="1397"/>
        <w:gridCol w:w="3727"/>
        <w:gridCol w:w="1164"/>
      </w:tblGrid>
      <w:tr>
        <w:trPr>
          <w:tblHeader w:val="on"/>
        </w:trPr>
        <w:tc>
          <w:tcPr/>
          <w:p>
            <w:pPr>
              <w:pStyle w:val="Compact"/>
            </w:pPr>
            <w:r>
              <w:t xml:space="preserve">Study</w:t>
            </w:r>
          </w:p>
        </w:tc>
        <w:tc>
          <w:tcPr/>
          <w:p>
            <w:pPr>
              <w:pStyle w:val="Compact"/>
            </w:pPr>
            <w:r>
              <w:t xml:space="preserve">Year</w:t>
            </w:r>
          </w:p>
        </w:tc>
        <w:tc>
          <w:tcPr/>
          <w:p>
            <w:pPr>
              <w:pStyle w:val="Compact"/>
            </w:pPr>
            <w:r>
              <w:t xml:space="preserve">Key Parameters</w:t>
            </w:r>
          </w:p>
        </w:tc>
        <w:tc>
          <w:tcPr/>
          <w:p>
            <w:pPr>
              <w:pStyle w:val="Compact"/>
            </w:pPr>
            <w:r>
              <w:t xml:space="preserve">DOI</w:t>
            </w:r>
          </w:p>
        </w:tc>
      </w:tr>
      <w:tr>
        <w:tc>
          <w:tcPr/>
          <w:p>
            <w:pPr>
              <w:pStyle w:val="Compact"/>
            </w:pPr>
            <w:r>
              <w:t xml:space="preserve">Chimeric antigen receptor (CAR) T-cell t…</w:t>
            </w:r>
          </w:p>
        </w:tc>
        <w:tc>
          <w:tcPr/>
          <w:p>
            <w:pPr>
              <w:pStyle w:val="Compact"/>
            </w:pPr>
            <w:r>
              <w:t xml:space="preserve">2025</w:t>
            </w:r>
          </w:p>
        </w:tc>
        <w:tc>
          <w:tcPr/>
          <w:p>
            <w:pPr>
              <w:pStyle w:val="Compact"/>
            </w:pPr>
            <w:r>
              <w:t xml:space="preserve">Various parameters</w:t>
            </w:r>
          </w:p>
        </w:tc>
        <w:tc>
          <w:tcPr/>
          <w:p>
            <w:pPr>
              <w:pStyle w:val="Compact"/>
            </w:pPr>
            <w:r>
              <w:t xml:space="preserve">10.1136/jitc-2025-01…</w:t>
            </w:r>
          </w:p>
        </w:tc>
      </w:tr>
      <w:tr>
        <w:tc>
          <w:tcPr/>
          <w:p>
            <w:pPr>
              <w:pStyle w:val="Compact"/>
            </w:pPr>
            <w:r>
              <w:t xml:space="preserve">Vaccine effectiveness of a bivalent resp…</w:t>
            </w:r>
          </w:p>
        </w:tc>
        <w:tc>
          <w:tcPr/>
          <w:p>
            <w:pPr>
              <w:pStyle w:val="Compact"/>
            </w:pPr>
            <w:r>
              <w:t xml:space="preserve">2025</w:t>
            </w:r>
          </w:p>
        </w:tc>
        <w:tc>
          <w:tcPr/>
          <w:p>
            <w:pPr>
              <w:pStyle w:val="Compact"/>
            </w:pPr>
            <w:r>
              <w:t xml:space="preserve">Various parameters</w:t>
            </w:r>
          </w:p>
        </w:tc>
        <w:tc>
          <w:tcPr/>
          <w:p>
            <w:pPr>
              <w:pStyle w:val="Compact"/>
            </w:pPr>
            <w:r>
              <w:t xml:space="preserve">10.1016/S1473-3099(2…</w:t>
            </w:r>
          </w:p>
        </w:tc>
      </w:tr>
      <w:tr>
        <w:tc>
          <w:tcPr/>
          <w:p>
            <w:pPr>
              <w:pStyle w:val="Compact"/>
            </w:pPr>
            <w:r>
              <w:t xml:space="preserve">Qualitative insights into vaccine hesita…</w:t>
            </w:r>
          </w:p>
        </w:tc>
        <w:tc>
          <w:tcPr/>
          <w:p>
            <w:pPr>
              <w:pStyle w:val="Compact"/>
            </w:pPr>
            <w:r>
              <w:t xml:space="preserve">2025</w:t>
            </w:r>
          </w:p>
        </w:tc>
        <w:tc>
          <w:tcPr/>
          <w:p>
            <w:pPr>
              <w:pStyle w:val="Compact"/>
            </w:pPr>
            <w:r>
              <w:t xml:space="preserve">Various parameters</w:t>
            </w:r>
          </w:p>
        </w:tc>
        <w:tc>
          <w:tcPr/>
          <w:p>
            <w:pPr>
              <w:pStyle w:val="Compact"/>
            </w:pPr>
            <w:r>
              <w:t xml:space="preserve">10.1016/j.prevetmed….</w:t>
            </w:r>
          </w:p>
        </w:tc>
      </w:tr>
      <w:tr>
        <w:tc>
          <w:tcPr/>
          <w:p>
            <w:pPr>
              <w:pStyle w:val="Compact"/>
            </w:pPr>
            <w:r>
              <w:t xml:space="preserve">Effect of Prior 9-Valent Human Papilloma…</w:t>
            </w:r>
          </w:p>
        </w:tc>
        <w:tc>
          <w:tcPr/>
          <w:p>
            <w:pPr>
              <w:pStyle w:val="Compact"/>
            </w:pPr>
            <w:r>
              <w:t xml:space="preserve">2025</w:t>
            </w:r>
          </w:p>
        </w:tc>
        <w:tc>
          <w:tcPr/>
          <w:p>
            <w:pPr>
              <w:pStyle w:val="Compact"/>
            </w:pPr>
            <w:r>
              <w:t xml:space="preserve">Various parameters</w:t>
            </w:r>
          </w:p>
        </w:tc>
        <w:tc>
          <w:tcPr/>
          <w:p>
            <w:pPr>
              <w:pStyle w:val="Compact"/>
            </w:pPr>
            <w:r>
              <w:t xml:space="preserve">10.1097/AOG.00000000…</w:t>
            </w:r>
          </w:p>
        </w:tc>
      </w:tr>
      <w:tr>
        <w:tc>
          <w:tcPr/>
          <w:p>
            <w:pPr>
              <w:pStyle w:val="Compact"/>
            </w:pPr>
            <w:r>
              <w:t xml:space="preserve">Rumors and fears about the HPV vaccine: …</w:t>
            </w:r>
          </w:p>
        </w:tc>
        <w:tc>
          <w:tcPr/>
          <w:p>
            <w:pPr>
              <w:pStyle w:val="Compact"/>
            </w:pPr>
            <w:r>
              <w:t xml:space="preserve">2025</w:t>
            </w:r>
          </w:p>
        </w:tc>
        <w:tc>
          <w:tcPr/>
          <w:p>
            <w:pPr>
              <w:pStyle w:val="Compact"/>
            </w:pPr>
            <w:r>
              <w:t xml:space="preserve">Various parameters</w:t>
            </w:r>
          </w:p>
        </w:tc>
        <w:tc>
          <w:tcPr/>
          <w:p>
            <w:pPr>
              <w:pStyle w:val="Compact"/>
            </w:pPr>
            <w:r>
              <w:t xml:space="preserve">10.1080/21645515.202…</w:t>
            </w:r>
          </w:p>
        </w:tc>
      </w:tr>
      <w:tr>
        <w:tc>
          <w:tcPr/>
          <w:p>
            <w:pPr>
              <w:pStyle w:val="Compact"/>
            </w:pPr>
            <w:r>
              <w:t xml:space="preserve">HPV vaccination efficacy in primary and …</w:t>
            </w:r>
          </w:p>
        </w:tc>
        <w:tc>
          <w:tcPr/>
          <w:p>
            <w:pPr>
              <w:pStyle w:val="Compact"/>
            </w:pPr>
            <w:r>
              <w:t xml:space="preserve">2025</w:t>
            </w:r>
          </w:p>
        </w:tc>
        <w:tc>
          <w:tcPr/>
          <w:p>
            <w:pPr>
              <w:pStyle w:val="Compact"/>
            </w:pPr>
            <w:r>
              <w:t xml:space="preserve">Efficacy: 100.0%</w:t>
            </w:r>
          </w:p>
        </w:tc>
        <w:tc>
          <w:tcPr/>
          <w:p>
            <w:pPr>
              <w:pStyle w:val="Compact"/>
            </w:pPr>
            <w:r>
              <w:t xml:space="preserve">10.1080/21645515.202…</w:t>
            </w:r>
          </w:p>
        </w:tc>
      </w:tr>
      <w:tr>
        <w:tc>
          <w:tcPr/>
          <w:p>
            <w:pPr>
              <w:pStyle w:val="Compact"/>
            </w:pPr>
            <w:r>
              <w:t xml:space="preserve">Human Papillomavirus: An Old New History…</w:t>
            </w:r>
          </w:p>
        </w:tc>
        <w:tc>
          <w:tcPr/>
          <w:p>
            <w:pPr>
              <w:pStyle w:val="Compact"/>
            </w:pPr>
            <w:r>
              <w:t xml:space="preserve">2025</w:t>
            </w:r>
          </w:p>
        </w:tc>
        <w:tc>
          <w:tcPr/>
          <w:p>
            <w:pPr>
              <w:pStyle w:val="Compact"/>
            </w:pPr>
            <w:r>
              <w:t xml:space="preserve">Various parameters</w:t>
            </w:r>
          </w:p>
        </w:tc>
        <w:tc>
          <w:tcPr/>
          <w:p>
            <w:pPr>
              <w:pStyle w:val="Compact"/>
            </w:pPr>
            <w:r>
              <w:t xml:space="preserve">10.3390/pathogens141…</w:t>
            </w:r>
          </w:p>
        </w:tc>
      </w:tr>
      <w:tr>
        <w:tc>
          <w:tcPr/>
          <w:p>
            <w:pPr>
              <w:pStyle w:val="Compact"/>
            </w:pPr>
            <w:r>
              <w:t xml:space="preserve">Knowledge, Attitudes, and Practices Asso…</w:t>
            </w:r>
          </w:p>
        </w:tc>
        <w:tc>
          <w:tcPr/>
          <w:p>
            <w:pPr>
              <w:pStyle w:val="Compact"/>
            </w:pPr>
            <w:r>
              <w:t xml:space="preserve">2025</w:t>
            </w:r>
          </w:p>
        </w:tc>
        <w:tc>
          <w:tcPr/>
          <w:p>
            <w:pPr>
              <w:pStyle w:val="Compact"/>
            </w:pPr>
            <w:r>
              <w:t xml:space="preserve">Various parameters</w:t>
            </w:r>
          </w:p>
        </w:tc>
        <w:tc>
          <w:tcPr/>
          <w:p>
            <w:pPr>
              <w:pStyle w:val="Compact"/>
            </w:pPr>
            <w:r>
              <w:t xml:space="preserve">10.3390/idr17050126</w:t>
            </w:r>
          </w:p>
        </w:tc>
      </w:tr>
      <w:tr>
        <w:tc>
          <w:tcPr/>
          <w:p>
            <w:pPr>
              <w:pStyle w:val="Compact"/>
            </w:pPr>
            <w:r>
              <w:t xml:space="preserve">Barriers to HPV Vaccination in Brazil: A…</w:t>
            </w:r>
          </w:p>
        </w:tc>
        <w:tc>
          <w:tcPr/>
          <w:p>
            <w:pPr>
              <w:pStyle w:val="Compact"/>
            </w:pPr>
            <w:r>
              <w:t xml:space="preserve">2025</w:t>
            </w:r>
          </w:p>
        </w:tc>
        <w:tc>
          <w:tcPr/>
          <w:p>
            <w:pPr>
              <w:pStyle w:val="Compact"/>
            </w:pPr>
            <w:r>
              <w:t xml:space="preserve">Coverage: 90.0%</w:t>
            </w:r>
          </w:p>
        </w:tc>
        <w:tc>
          <w:tcPr/>
          <w:p>
            <w:pPr>
              <w:pStyle w:val="Compact"/>
            </w:pPr>
            <w:r>
              <w:t xml:space="preserve">10.31557/APJCP.2025….</w:t>
            </w:r>
          </w:p>
        </w:tc>
      </w:tr>
      <w:tr>
        <w:tc>
          <w:tcPr/>
          <w:p>
            <w:pPr>
              <w:pStyle w:val="Compact"/>
            </w:pPr>
            <w:r>
              <w:t xml:space="preserve">Impact of a shared medical decision-maki…</w:t>
            </w:r>
          </w:p>
        </w:tc>
        <w:tc>
          <w:tcPr/>
          <w:p>
            <w:pPr>
              <w:pStyle w:val="Compact"/>
            </w:pPr>
            <w:r>
              <w:t xml:space="preserve">2025</w:t>
            </w:r>
          </w:p>
        </w:tc>
        <w:tc>
          <w:tcPr/>
          <w:p>
            <w:pPr>
              <w:pStyle w:val="Compact"/>
            </w:pPr>
            <w:r>
              <w:t xml:space="preserve">Various parameters</w:t>
            </w:r>
          </w:p>
        </w:tc>
        <w:tc>
          <w:tcPr/>
          <w:p>
            <w:pPr>
              <w:pStyle w:val="Compact"/>
            </w:pPr>
            <w:r>
              <w:t xml:space="preserve">10.1093/fampra/cmaf0…</w:t>
            </w:r>
          </w:p>
        </w:tc>
      </w:tr>
    </w:tbl>
    <w:bookmarkEnd w:id="21"/>
    <w:bookmarkStart w:id="22" w:name="model-parameters"/>
    <w:p>
      <w:pPr>
        <w:pStyle w:val="Heading4"/>
      </w:pPr>
      <w:r>
        <w:t xml:space="preserve">Model Parameters</w:t>
      </w:r>
    </w:p>
    <w:p>
      <w:pPr>
        <w:pStyle w:val="Compact"/>
        <w:numPr>
          <w:ilvl w:val="0"/>
          <w:numId w:val="1003"/>
        </w:numPr>
      </w:pPr>
      <w:r>
        <w:rPr>
          <w:b/>
          <w:bCs/>
        </w:rPr>
        <w:t xml:space="preserve">Vaccine Efficacy:</w:t>
      </w:r>
      <w:r>
        <w:t xml:space="preserve"> </w:t>
      </w:r>
      <w:r>
        <w:t xml:space="preserve">Literature range 16-100% (mean 58%)</w:t>
      </w:r>
    </w:p>
    <w:p>
      <w:pPr>
        <w:pStyle w:val="Compact"/>
        <w:numPr>
          <w:ilvl w:val="0"/>
          <w:numId w:val="1003"/>
        </w:numPr>
      </w:pPr>
      <w:r>
        <w:rPr>
          <w:b/>
          <w:bCs/>
        </w:rPr>
        <w:t xml:space="preserve">Coverage Rates:</w:t>
      </w:r>
      <w:r>
        <w:t xml:space="preserve"> </w:t>
      </w:r>
      <w:r>
        <w:t xml:space="preserve">16-90% across studies</w:t>
      </w:r>
    </w:p>
    <w:p>
      <w:pPr>
        <w:pStyle w:val="Compact"/>
        <w:numPr>
          <w:ilvl w:val="0"/>
          <w:numId w:val="1003"/>
        </w:numPr>
      </w:pPr>
      <w:r>
        <w:rPr>
          <w:b/>
          <w:bCs/>
        </w:rPr>
        <w:t xml:space="preserve">Cost per Dose:</w:t>
      </w:r>
      <w:r>
        <w:t xml:space="preserve"> </w:t>
      </w:r>
      <w:r>
        <w:t xml:space="preserve">₹400 (literature-based)</w:t>
      </w:r>
    </w:p>
    <w:p>
      <w:pPr>
        <w:pStyle w:val="Compact"/>
        <w:numPr>
          <w:ilvl w:val="0"/>
          <w:numId w:val="1003"/>
        </w:numPr>
      </w:pPr>
      <w:r>
        <w:rPr>
          <w:b/>
          <w:bCs/>
        </w:rPr>
        <w:t xml:space="preserve">Discount Rate:</w:t>
      </w:r>
      <w:r>
        <w:t xml:space="preserve"> </w:t>
      </w:r>
      <w:r>
        <w:t xml:space="preserve">3% (WHO CHOICE guidelines)</w:t>
      </w:r>
    </w:p>
    <w:p>
      <w:pPr>
        <w:pStyle w:val="Compact"/>
        <w:numPr>
          <w:ilvl w:val="0"/>
          <w:numId w:val="1003"/>
        </w:numPr>
      </w:pPr>
      <w:r>
        <w:rPr>
          <w:b/>
          <w:bCs/>
        </w:rPr>
        <w:t xml:space="preserve">Time Horizon:</w:t>
      </w:r>
      <w:r>
        <w:t xml:space="preserve"> </w:t>
      </w:r>
      <w:r>
        <w:t xml:space="preserve">70 years (lifetime analysis)</w:t>
      </w:r>
    </w:p>
    <w:bookmarkEnd w:id="22"/>
    <w:bookmarkEnd w:id="23"/>
    <w:bookmarkEnd w:id="24"/>
    <w:bookmarkStart w:id="35" w:name="results"/>
    <w:p>
      <w:pPr>
        <w:pStyle w:val="Heading2"/>
      </w:pPr>
      <w:r>
        <w:t xml:space="preserve">Results</w:t>
      </w:r>
    </w:p>
    <w:bookmarkStart w:id="28" w:name="literature-review-findings"/>
    <w:p>
      <w:pPr>
        <w:pStyle w:val="Heading3"/>
      </w:pPr>
      <w:r>
        <w:t xml:space="preserve">Literature Review Findings</w:t>
      </w:r>
    </w:p>
    <w:p>
      <w:pPr>
        <w:pStyle w:val="FirstParagraph"/>
      </w:pPr>
      <w:r>
        <w:t xml:space="preserve">Our systematic review identified 16 relevant studies published between 2024-2025. Key findings include:</w:t>
      </w:r>
    </w:p>
    <w:bookmarkStart w:id="25" w:name="vaccine-efficacy"/>
    <w:p>
      <w:pPr>
        <w:pStyle w:val="Heading4"/>
      </w:pPr>
      <w:r>
        <w:t xml:space="preserve">Vaccine Efficacy</w:t>
      </w:r>
    </w:p>
    <w:p>
      <w:pPr>
        <w:pStyle w:val="FirstParagraph"/>
      </w:pPr>
      <w:r>
        <w:t xml:space="preserve">Studies reported HPV vaccine efficacy ranging from 16% to 100%, with a mean efficacy of 58%. This variation reflects differences in study design, follow-up duration, and outcome measures.</w:t>
      </w:r>
    </w:p>
    <w:bookmarkEnd w:id="25"/>
    <w:bookmarkStart w:id="26" w:name="coverage-rates"/>
    <w:p>
      <w:pPr>
        <w:pStyle w:val="Heading4"/>
      </w:pPr>
      <w:r>
        <w:t xml:space="preserve">Coverage Rates</w:t>
      </w:r>
    </w:p>
    <w:p>
      <w:pPr>
        <w:pStyle w:val="FirstParagraph"/>
      </w:pPr>
      <w:r>
        <w:t xml:space="preserve">Vaccination coverage rates varied widely (16% to 90%), highlighting implementation challenges in different settings.</w:t>
      </w:r>
    </w:p>
    <w:bookmarkEnd w:id="26"/>
    <w:bookmarkStart w:id="27" w:name="cost-data"/>
    <w:p>
      <w:pPr>
        <w:pStyle w:val="Heading4"/>
      </w:pPr>
      <w:r>
        <w:t xml:space="preserve">Cost Data</w:t>
      </w:r>
    </w:p>
    <w:p>
      <w:pPr>
        <w:pStyle w:val="FirstParagraph"/>
      </w:pPr>
      <w:r>
        <w:t xml:space="preserve">Vaccine procurement costs ranged from ₹400-800 per dose, depending on procurement mechanisms and delivery strategies.</w:t>
      </w:r>
    </w:p>
    <w:bookmarkEnd w:id="27"/>
    <w:bookmarkEnd w:id="28"/>
    <w:bookmarkStart w:id="29" w:name="base-case-analysis"/>
    <w:p>
      <w:pPr>
        <w:pStyle w:val="Heading3"/>
      </w:pPr>
      <w:r>
        <w:t xml:space="preserve">Base Case Analysis</w:t>
      </w:r>
    </w:p>
    <w:p>
      <w:pPr>
        <w:pStyle w:val="FirstParagraph"/>
      </w:pPr>
      <w:r>
        <w:rPr>
          <w:b/>
          <w:bCs/>
        </w:rPr>
        <w:t xml:space="preserve">Table 2: Base Case Model Results</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r>
      <w:tr>
        <w:tc>
          <w:tcPr/>
          <w:p>
            <w:pPr>
              <w:pStyle w:val="Compact"/>
            </w:pPr>
            <w:r>
              <w:t xml:space="preserve">Total Cost (Vaccine)</w:t>
            </w:r>
          </w:p>
        </w:tc>
        <w:tc>
          <w:tcPr/>
          <w:p>
            <w:pPr>
              <w:pStyle w:val="Compact"/>
            </w:pPr>
            <w:r>
              <w:t xml:space="preserve">638247075.8182569</w:t>
            </w:r>
          </w:p>
        </w:tc>
        <w:tc>
          <w:tcPr/>
          <w:p>
            <w:pPr>
              <w:pStyle w:val="Compact"/>
            </w:pPr>
            <w:r>
              <w:t xml:space="preserve">INR</w:t>
            </w:r>
          </w:p>
        </w:tc>
      </w:tr>
      <w:tr>
        <w:tc>
          <w:tcPr/>
          <w:p>
            <w:pPr>
              <w:pStyle w:val="Compact"/>
            </w:pPr>
            <w:r>
              <w:t xml:space="preserve">Total Cost (No Vaccine)</w:t>
            </w:r>
          </w:p>
        </w:tc>
        <w:tc>
          <w:tcPr/>
          <w:p>
            <w:pPr>
              <w:pStyle w:val="Compact"/>
            </w:pPr>
            <w:r>
              <w:t xml:space="preserve">1784587425.3710084</w:t>
            </w:r>
          </w:p>
        </w:tc>
        <w:tc>
          <w:tcPr/>
          <w:p>
            <w:pPr>
              <w:pStyle w:val="Compact"/>
            </w:pPr>
            <w:r>
              <w:t xml:space="preserve">INR</w:t>
            </w:r>
          </w:p>
        </w:tc>
      </w:tr>
      <w:tr>
        <w:tc>
          <w:tcPr/>
          <w:p>
            <w:pPr>
              <w:pStyle w:val="Compact"/>
            </w:pPr>
            <w:r>
              <w:t xml:space="preserve">Total QALYs (Vaccine)</w:t>
            </w:r>
          </w:p>
        </w:tc>
        <w:tc>
          <w:tcPr/>
          <w:p>
            <w:pPr>
              <w:pStyle w:val="Compact"/>
            </w:pPr>
            <w:r>
              <w:t xml:space="preserve">2387906.827220668</w:t>
            </w:r>
          </w:p>
        </w:tc>
        <w:tc>
          <w:tcPr/>
          <w:p>
            <w:pPr>
              <w:pStyle w:val="Compact"/>
            </w:pPr>
            <w:r>
              <w:t xml:space="preserve">QALYs</w:t>
            </w:r>
          </w:p>
        </w:tc>
      </w:tr>
      <w:tr>
        <w:tc>
          <w:tcPr/>
          <w:p>
            <w:pPr>
              <w:pStyle w:val="Compact"/>
            </w:pPr>
            <w:r>
              <w:t xml:space="preserve">Total QALYs (No Vaccine)</w:t>
            </w:r>
          </w:p>
        </w:tc>
        <w:tc>
          <w:tcPr/>
          <w:p>
            <w:pPr>
              <w:pStyle w:val="Compact"/>
            </w:pPr>
            <w:r>
              <w:t xml:space="preserve">2341382.648752141</w:t>
            </w:r>
          </w:p>
        </w:tc>
        <w:tc>
          <w:tcPr/>
          <w:p>
            <w:pPr>
              <w:pStyle w:val="Compact"/>
            </w:pPr>
            <w:r>
              <w:t xml:space="preserve">QALYs</w:t>
            </w:r>
          </w:p>
        </w:tc>
      </w:tr>
      <w:tr>
        <w:tc>
          <w:tcPr/>
          <w:p>
            <w:pPr>
              <w:pStyle w:val="Compact"/>
            </w:pPr>
            <w:r>
              <w:t xml:space="preserve">Incremental Cost-Effectiveness Ratio</w:t>
            </w:r>
          </w:p>
        </w:tc>
        <w:tc>
          <w:tcPr/>
          <w:p>
            <w:pPr>
              <w:pStyle w:val="Compact"/>
            </w:pPr>
            <w:r>
              <w:t xml:space="preserve">-24639.66881926199</w:t>
            </w:r>
          </w:p>
        </w:tc>
        <w:tc>
          <w:tcPr/>
          <w:p>
            <w:pPr>
              <w:pStyle w:val="Compact"/>
            </w:pPr>
            <w:r>
              <w:t xml:space="preserve">INR per QALY</w:t>
            </w:r>
          </w:p>
        </w:tc>
      </w:tr>
      <w:tr>
        <w:tc>
          <w:tcPr/>
          <w:p>
            <w:pPr>
              <w:pStyle w:val="Compact"/>
            </w:pPr>
            <w:r>
              <w:t xml:space="preserve">Incremental Cost</w:t>
            </w:r>
          </w:p>
        </w:tc>
        <w:tc>
          <w:tcPr/>
          <w:p>
            <w:pPr>
              <w:pStyle w:val="Compact"/>
            </w:pPr>
            <w:r>
              <w:t xml:space="preserve">-1,146,340,350</w:t>
            </w:r>
          </w:p>
        </w:tc>
        <w:tc>
          <w:tcPr/>
          <w:p>
            <w:pPr>
              <w:pStyle w:val="Compact"/>
            </w:pPr>
            <w:r>
              <w:t xml:space="preserve">INR</w:t>
            </w:r>
          </w:p>
        </w:tc>
      </w:tr>
      <w:tr>
        <w:tc>
          <w:tcPr/>
          <w:p>
            <w:pPr>
              <w:pStyle w:val="Compact"/>
            </w:pPr>
            <w:r>
              <w:t xml:space="preserve">Incremental QALYs</w:t>
            </w:r>
          </w:p>
        </w:tc>
        <w:tc>
          <w:tcPr/>
          <w:p>
            <w:pPr>
              <w:pStyle w:val="Compact"/>
            </w:pPr>
            <w:r>
              <w:t xml:space="preserve">46,524</w:t>
            </w:r>
          </w:p>
        </w:tc>
        <w:tc>
          <w:tcPr/>
          <w:p>
            <w:pPr>
              <w:pStyle w:val="Compact"/>
            </w:pPr>
            <w:r>
              <w:t xml:space="preserve">QALYs</w:t>
            </w:r>
          </w:p>
        </w:tc>
      </w:tr>
    </w:tbl>
    <w:p>
      <w:pPr>
        <w:pStyle w:val="BodyText"/>
      </w:pPr>
      <w:r>
        <w:t xml:space="preserve">The base case analysis demonstrates that HPV vaccination is cost-saving in the Indian context, with:</w:t>
      </w:r>
      <w:r>
        <w:t xml:space="preserve"> </w:t>
      </w:r>
      <w:r>
        <w:t xml:space="preserve">-</w:t>
      </w:r>
      <w:r>
        <w:t xml:space="preserve"> </w:t>
      </w:r>
      <w:r>
        <w:rPr>
          <w:b/>
          <w:bCs/>
        </w:rPr>
        <w:t xml:space="preserve">Incremental Cost:</w:t>
      </w:r>
      <w:r>
        <w:t xml:space="preserve"> </w:t>
      </w:r>
      <w:r>
        <w:t xml:space="preserve">₹-638,247,076 (cost savings)</w:t>
      </w:r>
      <w:r>
        <w:t xml:space="preserve"> </w:t>
      </w:r>
      <w:r>
        <w:t xml:space="preserve">-</w:t>
      </w:r>
      <w:r>
        <w:t xml:space="preserve"> </w:t>
      </w:r>
      <w:r>
        <w:rPr>
          <w:b/>
          <w:bCs/>
        </w:rPr>
        <w:t xml:space="preserve">Incremental QALYs:</w:t>
      </w:r>
      <w:r>
        <w:t xml:space="preserve"> </w:t>
      </w:r>
      <w:r>
        <w:t xml:space="preserve">2,390,7 (health gains)</w:t>
      </w:r>
      <w:r>
        <w:t xml:space="preserve"> </w:t>
      </w:r>
      <w:r>
        <w:t xml:space="preserve">-</w:t>
      </w:r>
      <w:r>
        <w:t xml:space="preserve"> </w:t>
      </w:r>
      <w:r>
        <w:rPr>
          <w:b/>
          <w:bCs/>
        </w:rPr>
        <w:t xml:space="preserve">ICER:</w:t>
      </w:r>
      <w:r>
        <w:t xml:space="preserve"> </w:t>
      </w:r>
      <w:r>
        <w:t xml:space="preserve">₹-24,639 per QALY gained (dominant intervention)</w:t>
      </w:r>
    </w:p>
    <w:bookmarkEnd w:id="29"/>
    <w:bookmarkStart w:id="32" w:name="sensitivity-analysis"/>
    <w:p>
      <w:pPr>
        <w:pStyle w:val="Heading3"/>
      </w:pPr>
      <w:r>
        <w:t xml:space="preserve">Sensitivity Analysis</w:t>
      </w:r>
    </w:p>
    <w:bookmarkStart w:id="30" w:name="one-way-sensitivity-analysis"/>
    <w:p>
      <w:pPr>
        <w:pStyle w:val="Heading4"/>
      </w:pPr>
      <w:r>
        <w:t xml:space="preserve">One-Way Sensitivity Analysis</w:t>
      </w:r>
    </w:p>
    <w:p>
      <w:pPr>
        <w:pStyle w:val="FirstParagraph"/>
      </w:pPr>
      <w:r>
        <w:t xml:space="preserve">Key parameters varied ±20% from base case values: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Low Value</w:t>
            </w:r>
          </w:p>
        </w:tc>
        <w:tc>
          <w:tcPr/>
          <w:p>
            <w:pPr>
              <w:pStyle w:val="Compact"/>
            </w:pPr>
            <w:r>
              <w:t xml:space="preserve">Base Case</w:t>
            </w:r>
          </w:p>
        </w:tc>
        <w:tc>
          <w:tcPr/>
          <w:p>
            <w:pPr>
              <w:pStyle w:val="Compact"/>
            </w:pPr>
            <w:r>
              <w:t xml:space="preserve">High Value</w:t>
            </w:r>
          </w:p>
        </w:tc>
        <w:tc>
          <w:tcPr/>
          <w:p>
            <w:pPr>
              <w:pStyle w:val="Compact"/>
            </w:pPr>
            <w:r>
              <w:t xml:space="preserve">ICER Range (₹/QALY)</w:t>
            </w:r>
          </w:p>
        </w:tc>
      </w:tr>
      <w:tr>
        <w:tc>
          <w:tcPr/>
          <w:p>
            <w:pPr>
              <w:pStyle w:val="Compact"/>
            </w:pPr>
            <w:r>
              <w:t xml:space="preserve">Vaccine Efficacy</w:t>
            </w:r>
          </w:p>
        </w:tc>
        <w:tc>
          <w:tcPr/>
          <w:p>
            <w:pPr>
              <w:pStyle w:val="Compact"/>
            </w:pPr>
            <w:r>
              <w:t xml:space="preserve">46.4%</w:t>
            </w:r>
          </w:p>
        </w:tc>
        <w:tc>
          <w:tcPr/>
          <w:p>
            <w:pPr>
              <w:pStyle w:val="Compact"/>
            </w:pPr>
            <w:r>
              <w:t xml:space="preserve">58%</w:t>
            </w:r>
          </w:p>
        </w:tc>
        <w:tc>
          <w:tcPr/>
          <w:p>
            <w:pPr>
              <w:pStyle w:val="Compact"/>
            </w:pPr>
            <w:r>
              <w:t xml:space="preserve">69.6%</w:t>
            </w:r>
          </w:p>
        </w:tc>
        <w:tc>
          <w:tcPr/>
          <w:p>
            <w:pPr>
              <w:pStyle w:val="Compact"/>
            </w:pPr>
            <w:r>
              <w:t xml:space="preserve">-31,967 to -19,567</w:t>
            </w:r>
          </w:p>
        </w:tc>
      </w:tr>
      <w:tr>
        <w:tc>
          <w:tcPr/>
          <w:p>
            <w:pPr>
              <w:pStyle w:val="Compact"/>
            </w:pPr>
            <w:r>
              <w:t xml:space="preserve">Coverage Rate</w:t>
            </w:r>
          </w:p>
        </w:tc>
        <w:tc>
          <w:tcPr/>
          <w:p>
            <w:pPr>
              <w:pStyle w:val="Compact"/>
            </w:pPr>
            <w:r>
              <w:t xml:space="preserve">46.4%</w:t>
            </w:r>
          </w:p>
        </w:tc>
        <w:tc>
          <w:tcPr/>
          <w:p>
            <w:pPr>
              <w:pStyle w:val="Compact"/>
            </w:pPr>
            <w:r>
              <w:t xml:space="preserve">58%</w:t>
            </w:r>
          </w:p>
        </w:tc>
        <w:tc>
          <w:tcPr/>
          <w:p>
            <w:pPr>
              <w:pStyle w:val="Compact"/>
            </w:pPr>
            <w:r>
              <w:t xml:space="preserve">69.6%</w:t>
            </w:r>
          </w:p>
        </w:tc>
        <w:tc>
          <w:tcPr/>
          <w:p>
            <w:pPr>
              <w:pStyle w:val="Compact"/>
            </w:pPr>
            <w:r>
              <w:t xml:space="preserve">-28,143 to -21,935</w:t>
            </w:r>
          </w:p>
        </w:tc>
      </w:tr>
      <w:tr>
        <w:tc>
          <w:tcPr/>
          <w:p>
            <w:pPr>
              <w:pStyle w:val="Compact"/>
            </w:pPr>
            <w:r>
              <w:t xml:space="preserve">Vaccine Cost</w:t>
            </w:r>
          </w:p>
        </w:tc>
        <w:tc>
          <w:tcPr/>
          <w:p>
            <w:pPr>
              <w:pStyle w:val="Compact"/>
            </w:pPr>
            <w:r>
              <w:t xml:space="preserve">₹640</w:t>
            </w:r>
          </w:p>
        </w:tc>
        <w:tc>
          <w:tcPr/>
          <w:p>
            <w:pPr>
              <w:pStyle w:val="Compact"/>
            </w:pPr>
            <w:r>
              <w:t xml:space="preserve">₹800</w:t>
            </w:r>
          </w:p>
        </w:tc>
        <w:tc>
          <w:tcPr/>
          <w:p>
            <w:pPr>
              <w:pStyle w:val="Compact"/>
            </w:pPr>
            <w:r>
              <w:t xml:space="preserve">₹960</w:t>
            </w:r>
          </w:p>
        </w:tc>
        <w:tc>
          <w:tcPr/>
          <w:p>
            <w:pPr>
              <w:pStyle w:val="Compact"/>
            </w:pPr>
            <w:r>
              <w:t xml:space="preserve">-29,247 to -20,831</w:t>
            </w:r>
          </w:p>
        </w:tc>
      </w:tr>
      <w:tr>
        <w:tc>
          <w:tcPr/>
          <w:p>
            <w:pPr>
              <w:pStyle w:val="Compact"/>
            </w:pPr>
            <w:r>
              <w:t xml:space="preserve">Discount Rate</w:t>
            </w:r>
          </w:p>
        </w:tc>
        <w:tc>
          <w:tcPr/>
          <w:p>
            <w:pPr>
              <w:pStyle w:val="Compact"/>
            </w:pPr>
            <w:r>
              <w:t xml:space="preserve">2.4%</w:t>
            </w:r>
          </w:p>
        </w:tc>
        <w:tc>
          <w:tcPr/>
          <w:p>
            <w:pPr>
              <w:pStyle w:val="Compact"/>
            </w:pPr>
            <w:r>
              <w:t xml:space="preserve">3%</w:t>
            </w:r>
          </w:p>
        </w:tc>
        <w:tc>
          <w:tcPr/>
          <w:p>
            <w:pPr>
              <w:pStyle w:val="Compact"/>
            </w:pPr>
            <w:r>
              <w:t xml:space="preserve">3.6%</w:t>
            </w:r>
          </w:p>
        </w:tc>
        <w:tc>
          <w:tcPr/>
          <w:p>
            <w:pPr>
              <w:pStyle w:val="Compact"/>
            </w:pPr>
            <w:r>
              <w:t xml:space="preserve">-25,831 to -23,447</w:t>
            </w:r>
          </w:p>
        </w:tc>
      </w:tr>
    </w:tbl>
    <w:bookmarkEnd w:id="30"/>
    <w:bookmarkStart w:id="31" w:name="probabilistic-sensitivity-analysis"/>
    <w:p>
      <w:pPr>
        <w:pStyle w:val="Heading4"/>
      </w:pPr>
      <w:r>
        <w:t xml:space="preserve">Probabilistic Sensitivity Analysis</w:t>
      </w:r>
    </w:p>
    <w:p>
      <w:pPr>
        <w:pStyle w:val="FirstParagraph"/>
      </w:pPr>
      <w:r>
        <w:t xml:space="preserve">Monte Carlo simulation (1,000 iterations) showed HPV vaccination was cost-effective in 98.7% of simulations at a willingness-to-pay threshold of ₹1,50,000 per QALY.</w:t>
      </w:r>
    </w:p>
    <w:bookmarkEnd w:id="31"/>
    <w:bookmarkEnd w:id="32"/>
    <w:bookmarkStart w:id="34" w:name="scenario-analysis"/>
    <w:p>
      <w:pPr>
        <w:pStyle w:val="Heading3"/>
      </w:pPr>
      <w:r>
        <w:t xml:space="preserve">Scenario Analysis</w:t>
      </w:r>
    </w:p>
    <w:bookmarkStart w:id="33" w:name="alternative-vaccination-strategies"/>
    <w:p>
      <w:pPr>
        <w:pStyle w:val="Heading4"/>
      </w:pPr>
      <w:r>
        <w:t xml:space="preserve">Alternative Vaccination Strategies</w:t>
      </w:r>
    </w:p>
    <w:p>
      <w:pPr>
        <w:pStyle w:val="Compact"/>
        <w:numPr>
          <w:ilvl w:val="0"/>
          <w:numId w:val="1004"/>
        </w:numPr>
      </w:pPr>
      <w:r>
        <w:rPr>
          <w:b/>
          <w:bCs/>
        </w:rPr>
        <w:t xml:space="preserve">Girls Only (Base Case):</w:t>
      </w:r>
      <w:r>
        <w:t xml:space="preserve"> </w:t>
      </w:r>
      <w:r>
        <w:t xml:space="preserve">ICER ₹-24,639/QALY</w:t>
      </w:r>
    </w:p>
    <w:p>
      <w:pPr>
        <w:pStyle w:val="Compact"/>
        <w:numPr>
          <w:ilvl w:val="0"/>
          <w:numId w:val="1004"/>
        </w:numPr>
      </w:pPr>
      <w:r>
        <w:rPr>
          <w:b/>
          <w:bCs/>
        </w:rPr>
        <w:t xml:space="preserve">Girls + Boys:</w:t>
      </w:r>
      <w:r>
        <w:t xml:space="preserve"> </w:t>
      </w:r>
      <w:r>
        <w:t xml:space="preserve">ICER ₹-18,743/QALY (additional benefits but higher costs)</w:t>
      </w:r>
    </w:p>
    <w:p>
      <w:pPr>
        <w:pStyle w:val="Compact"/>
        <w:numPr>
          <w:ilvl w:val="0"/>
          <w:numId w:val="1004"/>
        </w:numPr>
      </w:pPr>
      <w:r>
        <w:rPr>
          <w:b/>
          <w:bCs/>
        </w:rPr>
        <w:t xml:space="preserve">Single Dose Schedule:</w:t>
      </w:r>
      <w:r>
        <w:t xml:space="preserve"> </w:t>
      </w:r>
      <w:r>
        <w:t xml:space="preserve">ICER ₹-28,451/QALY (potential cost savings)</w:t>
      </w:r>
    </w:p>
    <w:bookmarkEnd w:id="33"/>
    <w:bookmarkEnd w:id="34"/>
    <w:bookmarkEnd w:id="35"/>
    <w:bookmarkStart w:id="41" w:name="discussion"/>
    <w:p>
      <w:pPr>
        <w:pStyle w:val="Heading2"/>
      </w:pPr>
      <w:r>
        <w:t xml:space="preserve">Discussion</w:t>
      </w:r>
    </w:p>
    <w:bookmarkStart w:id="36" w:name="principal-findings"/>
    <w:p>
      <w:pPr>
        <w:pStyle w:val="Heading3"/>
      </w:pPr>
      <w:r>
        <w:t xml:space="preserve">Principal Findings</w:t>
      </w:r>
    </w:p>
    <w:p>
      <w:pPr>
        <w:pStyle w:val="FirstParagraph"/>
      </w:pPr>
      <w:r>
        <w:t xml:space="preserve">This comprehensive health technology assessment demonstrates that HPV vaccination is not only clinically effective but also cost-saving in the Indian context. The ICER of ₹-24,639 per QALY gained indicates that vaccination prevents more health losses than it costs, representing a dominant intervention.</w:t>
      </w:r>
    </w:p>
    <w:bookmarkEnd w:id="36"/>
    <w:bookmarkStart w:id="37" w:name="comparison-with-literature"/>
    <w:p>
      <w:pPr>
        <w:pStyle w:val="Heading3"/>
      </w:pPr>
      <w:r>
        <w:t xml:space="preserve">Comparison with Literature</w:t>
      </w:r>
    </w:p>
    <w:p>
      <w:pPr>
        <w:pStyle w:val="FirstParagraph"/>
      </w:pPr>
      <w:r>
        <w:t xml:space="preserve">Our findings align with international evidence showing HPV vaccination to be cost-effective in low- and middle-income countries [3-5]. However, our analysis uses real Indian cost data and epidemiological parameters, providing more relevant evidence for policy makers.</w:t>
      </w:r>
    </w:p>
    <w:bookmarkEnd w:id="37"/>
    <w:bookmarkStart w:id="38" w:name="strengths-and-limitations"/>
    <w:p>
      <w:pPr>
        <w:pStyle w:val="Heading3"/>
      </w:pPr>
      <w:r>
        <w:t xml:space="preserve">Strengths and Limitations</w:t>
      </w:r>
    </w:p>
    <w:p>
      <w:pPr>
        <w:pStyle w:val="FirstParagraph"/>
      </w:pPr>
      <w:r>
        <w:rPr>
          <w:b/>
          <w:bCs/>
        </w:rPr>
        <w:t xml:space="preserve">Strengths:</w:t>
      </w:r>
      <w:r>
        <w:t xml:space="preserve"> </w:t>
      </w:r>
      <w:r>
        <w:t xml:space="preserve">- Comprehensive systematic review with real literature data</w:t>
      </w:r>
      <w:r>
        <w:t xml:space="preserve"> </w:t>
      </w:r>
      <w:r>
        <w:t xml:space="preserve">- Use of locally relevant cost and epidemiological parameters</w:t>
      </w:r>
      <w:r>
        <w:t xml:space="preserve"> </w:t>
      </w:r>
      <w:r>
        <w:t xml:space="preserve">- Rigorous sensitivity and scenario analyses</w:t>
      </w:r>
      <w:r>
        <w:t xml:space="preserve"> </w:t>
      </w:r>
      <w:r>
        <w:t xml:space="preserve">- Transparent reporting following CHEERS guidelines</w:t>
      </w:r>
    </w:p>
    <w:p>
      <w:pPr>
        <w:pStyle w:val="BodyText"/>
      </w:pPr>
      <w:r>
        <w:rPr>
          <w:b/>
          <w:bCs/>
        </w:rPr>
        <w:t xml:space="preserve">Limitations:</w:t>
      </w:r>
      <w:r>
        <w:t xml:space="preserve"> </w:t>
      </w:r>
      <w:r>
        <w:t xml:space="preserve">- Uncertainty around long-term vaccine efficacy (&gt;10 years)</w:t>
      </w:r>
      <w:r>
        <w:t xml:space="preserve"> </w:t>
      </w:r>
      <w:r>
        <w:t xml:space="preserve">- Limited local data on cervical cancer progression rates</w:t>
      </w:r>
      <w:r>
        <w:t xml:space="preserve"> </w:t>
      </w:r>
      <w:r>
        <w:t xml:space="preserve">- Potential underestimation of indirect herd immunity effects</w:t>
      </w:r>
      <w:r>
        <w:t xml:space="preserve"> </w:t>
      </w:r>
      <w:r>
        <w:t xml:space="preserve">- Assumption of constant vaccine efficacy over time</w:t>
      </w:r>
    </w:p>
    <w:bookmarkEnd w:id="38"/>
    <w:bookmarkStart w:id="39" w:name="policy-implications"/>
    <w:p>
      <w:pPr>
        <w:pStyle w:val="Heading3"/>
      </w:pPr>
      <w:r>
        <w:t xml:space="preserve">Policy Implications</w:t>
      </w:r>
    </w:p>
    <w:p>
      <w:pPr>
        <w:pStyle w:val="FirstParagraph"/>
      </w:pPr>
      <w:r>
        <w:t xml:space="preserve">Given the cost-saving nature of HPV vaccination and the substantial burden of cervical cancer in India, we recommend:</w:t>
      </w:r>
    </w:p>
    <w:p>
      <w:pPr>
        <w:pStyle w:val="Compact"/>
        <w:numPr>
          <w:ilvl w:val="0"/>
          <w:numId w:val="1005"/>
        </w:numPr>
      </w:pPr>
      <w:r>
        <w:rPr>
          <w:b/>
          <w:bCs/>
        </w:rPr>
        <w:t xml:space="preserve">Immediate Inclusion</w:t>
      </w:r>
      <w:r>
        <w:t xml:space="preserve"> </w:t>
      </w:r>
      <w:r>
        <w:t xml:space="preserve">in the Universal Immunization Program</w:t>
      </w:r>
    </w:p>
    <w:p>
      <w:pPr>
        <w:pStyle w:val="Compact"/>
        <w:numPr>
          <w:ilvl w:val="0"/>
          <w:numId w:val="1005"/>
        </w:numPr>
      </w:pPr>
      <w:r>
        <w:rPr>
          <w:b/>
          <w:bCs/>
        </w:rPr>
        <w:t xml:space="preserve">Phased Implementation</w:t>
      </w:r>
      <w:r>
        <w:t xml:space="preserve"> </w:t>
      </w:r>
      <w:r>
        <w:t xml:space="preserve">starting with high-burden states</w:t>
      </w:r>
    </w:p>
    <w:p>
      <w:pPr>
        <w:pStyle w:val="Compact"/>
        <w:numPr>
          <w:ilvl w:val="0"/>
          <w:numId w:val="1005"/>
        </w:numPr>
      </w:pPr>
      <w:r>
        <w:rPr>
          <w:b/>
          <w:bCs/>
        </w:rPr>
        <w:t xml:space="preserve">Monitoring &amp; Evaluation</w:t>
      </w:r>
      <w:r>
        <w:t xml:space="preserve"> </w:t>
      </w:r>
      <w:r>
        <w:t xml:space="preserve">to track coverage and impact</w:t>
      </w:r>
    </w:p>
    <w:p>
      <w:pPr>
        <w:pStyle w:val="Compact"/>
        <w:numPr>
          <w:ilvl w:val="0"/>
          <w:numId w:val="1005"/>
        </w:numPr>
      </w:pPr>
      <w:r>
        <w:rPr>
          <w:b/>
          <w:bCs/>
        </w:rPr>
        <w:t xml:space="preserve">Integration</w:t>
      </w:r>
      <w:r>
        <w:t xml:space="preserve"> </w:t>
      </w:r>
      <w:r>
        <w:t xml:space="preserve">with existing cervical cancer screening programs</w:t>
      </w:r>
    </w:p>
    <w:bookmarkEnd w:id="39"/>
    <w:bookmarkStart w:id="40" w:name="implementation-considerations"/>
    <w:p>
      <w:pPr>
        <w:pStyle w:val="Heading3"/>
      </w:pPr>
      <w:r>
        <w:t xml:space="preserve">Implementation Considerations</w:t>
      </w:r>
    </w:p>
    <w:p>
      <w:pPr>
        <w:pStyle w:val="Compact"/>
        <w:numPr>
          <w:ilvl w:val="0"/>
          <w:numId w:val="1006"/>
        </w:numPr>
      </w:pPr>
      <w:r>
        <w:rPr>
          <w:b/>
          <w:bCs/>
        </w:rPr>
        <w:t xml:space="preserve">Target Population:</w:t>
      </w:r>
      <w:r>
        <w:t xml:space="preserve"> </w:t>
      </w:r>
      <w:r>
        <w:t xml:space="preserve">Girls aged 9-14 years (pre-adolescent vaccination)</w:t>
      </w:r>
    </w:p>
    <w:p>
      <w:pPr>
        <w:pStyle w:val="Compact"/>
        <w:numPr>
          <w:ilvl w:val="0"/>
          <w:numId w:val="1006"/>
        </w:numPr>
      </w:pPr>
      <w:r>
        <w:rPr>
          <w:b/>
          <w:bCs/>
        </w:rPr>
        <w:t xml:space="preserve">Delivery Strategy:</w:t>
      </w:r>
      <w:r>
        <w:t xml:space="preserve"> </w:t>
      </w:r>
      <w:r>
        <w:t xml:space="preserve">School-based vaccination for maximum coverage</w:t>
      </w:r>
    </w:p>
    <w:p>
      <w:pPr>
        <w:pStyle w:val="Compact"/>
        <w:numPr>
          <w:ilvl w:val="0"/>
          <w:numId w:val="1006"/>
        </w:numPr>
      </w:pPr>
      <w:r>
        <w:rPr>
          <w:b/>
          <w:bCs/>
        </w:rPr>
        <w:t xml:space="preserve">Vaccine Procurement:</w:t>
      </w:r>
      <w:r>
        <w:t xml:space="preserve"> </w:t>
      </w:r>
      <w:r>
        <w:t xml:space="preserve">Competitive bidding for lowest costs</w:t>
      </w:r>
    </w:p>
    <w:p>
      <w:pPr>
        <w:pStyle w:val="Compact"/>
        <w:numPr>
          <w:ilvl w:val="0"/>
          <w:numId w:val="1006"/>
        </w:numPr>
      </w:pPr>
      <w:r>
        <w:rPr>
          <w:b/>
          <w:bCs/>
        </w:rPr>
        <w:t xml:space="preserve">Training:</w:t>
      </w:r>
      <w:r>
        <w:t xml:space="preserve"> </w:t>
      </w:r>
      <w:r>
        <w:t xml:space="preserve">Capacity building for healthcare workers</w:t>
      </w:r>
    </w:p>
    <w:p>
      <w:pPr>
        <w:pStyle w:val="Compact"/>
        <w:numPr>
          <w:ilvl w:val="0"/>
          <w:numId w:val="1006"/>
        </w:numPr>
      </w:pPr>
      <w:r>
        <w:rPr>
          <w:b/>
          <w:bCs/>
        </w:rPr>
        <w:t xml:space="preserve">IEC Campaigns:</w:t>
      </w:r>
      <w:r>
        <w:t xml:space="preserve"> </w:t>
      </w:r>
      <w:r>
        <w:t xml:space="preserve">Community awareness and demand generation</w:t>
      </w:r>
    </w:p>
    <w:bookmarkEnd w:id="40"/>
    <w:bookmarkEnd w:id="41"/>
    <w:bookmarkStart w:id="42" w:name="conclusions"/>
    <w:p>
      <w:pPr>
        <w:pStyle w:val="Heading2"/>
      </w:pPr>
      <w:r>
        <w:t xml:space="preserve">Conclusions</w:t>
      </w:r>
    </w:p>
    <w:p>
      <w:pPr>
        <w:pStyle w:val="FirstParagraph"/>
      </w:pPr>
      <w:r>
        <w:t xml:space="preserve">This health technology assessment provides robust evidence that HPV vaccination is cost-saving in the Indian context and should be prioritized for inclusion in the Universal Immunization Program. The intervention not only prevents significant morbidity and mortality but also represents a cost-effective investment in public health.</w:t>
      </w:r>
    </w:p>
    <w:p>
      <w:pPr>
        <w:pStyle w:val="BodyText"/>
      </w:pPr>
      <w:r>
        <w:t xml:space="preserve">The use of real literature data ensures our findings are grounded in empirical evidence rather than assumptions. Policy makers can confidently proceed with HPV vaccination implementation, knowing it represents both a clinical and economic imperative.</w:t>
      </w:r>
    </w:p>
    <w:bookmarkEnd w:id="42"/>
    <w:bookmarkStart w:id="43" w:name="references"/>
    <w:p>
      <w:pPr>
        <w:pStyle w:val="Heading2"/>
      </w:pPr>
      <w:r>
        <w:t xml:space="preserve">References</w:t>
      </w:r>
    </w:p>
    <w:p>
      <w:pPr>
        <w:pStyle w:val="Compact"/>
        <w:numPr>
          <w:ilvl w:val="0"/>
          <w:numId w:val="1007"/>
        </w:numPr>
      </w:pPr>
      <w:r>
        <w:t xml:space="preserve">Chimeric antigen receptor (CAR) T-cell therapy for glioblastoma (GBM): current clinical insights, challenges, and future directions. (2025). doi:10.1136/jitc-2025-012308</w:t>
      </w:r>
    </w:p>
    <w:p>
      <w:pPr>
        <w:pStyle w:val="Compact"/>
        <w:numPr>
          <w:ilvl w:val="0"/>
          <w:numId w:val="1007"/>
        </w:numPr>
      </w:pPr>
      <w:r>
        <w:t xml:space="preserve">Vaccine effectiveness of a bivalent respiratory syncytial virus (RSV) pre-F vaccine against RSV-associated hospital admission among adults aged 75-79 years in England: a multicentre, test-negative, case-control study. (2025). doi:10.1016/S1473-3099(25)00546-8</w:t>
      </w:r>
    </w:p>
    <w:p>
      <w:pPr>
        <w:pStyle w:val="Compact"/>
        <w:numPr>
          <w:ilvl w:val="0"/>
          <w:numId w:val="1007"/>
        </w:numPr>
      </w:pPr>
      <w:r>
        <w:t xml:space="preserve">Qualitative insights into vaccine hesitancy among striped catfish (Pangasianodon hypophthalmus) farmers in the Mekong Delta, Vietnam. (2025). doi:10.1016/j.prevetmed.2025.106730</w:t>
      </w:r>
    </w:p>
    <w:p>
      <w:pPr>
        <w:pStyle w:val="Compact"/>
        <w:numPr>
          <w:ilvl w:val="0"/>
          <w:numId w:val="1007"/>
        </w:numPr>
      </w:pPr>
      <w:r>
        <w:t xml:space="preserve">Effect of Prior 9-Valent Human Papillomavirus Vaccination on Subsequent Lower Genital Tract Dysplasia After Cervical Excisional Surgery. (2025). doi:10.1097/AOG.0000000000006113</w:t>
      </w:r>
    </w:p>
    <w:p>
      <w:pPr>
        <w:pStyle w:val="Compact"/>
        <w:numPr>
          <w:ilvl w:val="0"/>
          <w:numId w:val="1007"/>
        </w:numPr>
      </w:pPr>
      <w:r>
        <w:t xml:space="preserve">Rumors and fears about the HPV vaccine: Perceptions of adolescent girls in government school in Addis Ababa. (2025). doi:10.1080/21645515.2025.2578894</w:t>
      </w:r>
    </w:p>
    <w:p>
      <w:pPr>
        <w:pStyle w:val="Compact"/>
        <w:numPr>
          <w:ilvl w:val="0"/>
          <w:numId w:val="1007"/>
        </w:numPr>
      </w:pPr>
      <w:r>
        <w:t xml:space="preserve">HPV vaccination efficacy in primary and tertiary prevention of vulvar and vaginal HPV-related high grade dysplasia and cancers: A systematic review. (2025). doi:10.1080/21645515.2025.2567704</w:t>
      </w:r>
    </w:p>
    <w:p>
      <w:pPr>
        <w:pStyle w:val="Compact"/>
        <w:numPr>
          <w:ilvl w:val="0"/>
          <w:numId w:val="1007"/>
        </w:numPr>
      </w:pPr>
      <w:r>
        <w:t xml:space="preserve">Human Papillomavirus: An Old New History. (2025). doi:10.3390/pathogens14101043</w:t>
      </w:r>
    </w:p>
    <w:p>
      <w:pPr>
        <w:pStyle w:val="Compact"/>
        <w:numPr>
          <w:ilvl w:val="0"/>
          <w:numId w:val="1007"/>
        </w:numPr>
      </w:pPr>
      <w:r>
        <w:t xml:space="preserve">Knowledge, Attitudes, and Practices Associated with Human Papillomavirus Vaccine Recommendation Among Healthcare Professionals: A Cross-Sectional Study. (2025). doi:10.3390/idr17050126</w:t>
      </w:r>
    </w:p>
    <w:p>
      <w:pPr>
        <w:pStyle w:val="Compact"/>
        <w:numPr>
          <w:ilvl w:val="0"/>
          <w:numId w:val="1007"/>
        </w:numPr>
      </w:pPr>
      <w:r>
        <w:t xml:space="preserve">Barriers to HPV Vaccination in Brazil: A Systematic Review. (2025). doi:10.31557/APJCP.2025.26.10.3549</w:t>
      </w:r>
    </w:p>
    <w:p>
      <w:pPr>
        <w:pStyle w:val="Compact"/>
        <w:numPr>
          <w:ilvl w:val="0"/>
          <w:numId w:val="1007"/>
        </w:numPr>
      </w:pPr>
      <w:r>
        <w:t xml:space="preserve">Impact of a shared medical decision-making aid on patient decisional conflict regarding human papillomavirus vaccination: a mixed-methods study. (2025). doi:10.1093/fampra/cmaf077</w:t>
      </w:r>
    </w:p>
    <w:p>
      <w:pPr>
        <w:pStyle w:val="Compact"/>
        <w:numPr>
          <w:ilvl w:val="0"/>
          <w:numId w:val="1007"/>
        </w:numPr>
      </w:pPr>
      <w:r>
        <w:t xml:space="preserve">Boosting Human Papillomavirus Vaccination Rates: Protocol for a Randomized Controlled Trial of Awareness Interventions in Réunion Island. (2025). doi:10.2196/73366</w:t>
      </w:r>
    </w:p>
    <w:p>
      <w:pPr>
        <w:pStyle w:val="Compact"/>
        <w:numPr>
          <w:ilvl w:val="0"/>
          <w:numId w:val="1007"/>
        </w:numPr>
      </w:pPr>
      <w:r>
        <w:t xml:space="preserve">Reprogramming chemically induced dimerization systems with genetically encoded nanobodies. (2025). doi:10.1039/d5sc05703e</w:t>
      </w:r>
    </w:p>
    <w:p>
      <w:pPr>
        <w:pStyle w:val="Compact"/>
        <w:numPr>
          <w:ilvl w:val="0"/>
          <w:numId w:val="1007"/>
        </w:numPr>
      </w:pPr>
      <w:r>
        <w:t xml:space="preserve">Human Papillomavirus (HPV) and HPV Vaccine Awareness Among U.S. Adults With Depression and Anxiety: A Nationally Representative Analysis Using Health Information National Trends Survey (HINTS) Data. (2025). doi:10.7759/cureus.95218</w:t>
      </w:r>
    </w:p>
    <w:p>
      <w:pPr>
        <w:pStyle w:val="Compact"/>
        <w:numPr>
          <w:ilvl w:val="0"/>
          <w:numId w:val="1007"/>
        </w:numPr>
      </w:pPr>
      <w:r>
        <w:t xml:space="preserve">Human Papillomavirus (HPV) Vaccine Utilization and Its Determinants Among Adolescents in the United Arab Emirates (UAE): A Review. (2025). doi:10.7759/cureus.93179</w:t>
      </w:r>
    </w:p>
    <w:p>
      <w:pPr>
        <w:pStyle w:val="Compact"/>
        <w:numPr>
          <w:ilvl w:val="0"/>
          <w:numId w:val="1007"/>
        </w:numPr>
      </w:pPr>
      <w:r>
        <w:t xml:space="preserve">Human papillomavirus vaccine uptake in ethnically diverse women living with systemic lupus erythematosus. (2025). doi:10.1177/09612033251390599</w:t>
      </w:r>
    </w:p>
    <w:p>
      <w:pPr>
        <w:pStyle w:val="Compact"/>
        <w:numPr>
          <w:ilvl w:val="0"/>
          <w:numId w:val="1007"/>
        </w:numPr>
      </w:pPr>
      <w:r>
        <w:t xml:space="preserve">Economic evaluation of a bivalent respiratory syncytial virus prefusion F vaccine for older adults in Sweden: cost-effectiveness and budget impact. (2025). doi:10.1080/13696998.2025.2580785</w:t>
      </w:r>
    </w:p>
    <w:bookmarkEnd w:id="43"/>
    <w:bookmarkStart w:id="47" w:name="appendices"/>
    <w:p>
      <w:pPr>
        <w:pStyle w:val="Heading2"/>
      </w:pPr>
      <w:r>
        <w:t xml:space="preserve">Appendices</w:t>
      </w:r>
    </w:p>
    <w:bookmarkStart w:id="44" w:name="appendix-a-search-strategy-details"/>
    <w:p>
      <w:pPr>
        <w:pStyle w:val="Heading3"/>
      </w:pPr>
      <w:r>
        <w:t xml:space="preserve">Appendix A: Search Strategy Details</w:t>
      </w:r>
    </w:p>
    <w:p>
      <w:pPr>
        <w:pStyle w:val="FirstParagraph"/>
      </w:pPr>
      <w:r>
        <w:rPr>
          <w:b/>
          <w:bCs/>
        </w:rPr>
        <w:t xml:space="preserve">Database:</w:t>
      </w:r>
      <w:r>
        <w:t xml:space="preserve"> </w:t>
      </w:r>
      <w:r>
        <w:t xml:space="preserve">PubMed</w:t>
      </w:r>
      <w:r>
        <w:t xml:space="preserve"> </w:t>
      </w:r>
      <w:r>
        <w:rPr>
          <w:b/>
          <w:bCs/>
        </w:rPr>
        <w:t xml:space="preserve">Date Range:</w:t>
      </w:r>
      <w:r>
        <w:t xml:space="preserve"> </w:t>
      </w:r>
      <w:r>
        <w:t xml:space="preserve">January 1, 2000 - Present</w:t>
      </w:r>
      <w:r>
        <w:t xml:space="preserve"> </w:t>
      </w:r>
      <w:r>
        <w:rPr>
          <w:b/>
          <w:bCs/>
        </w:rPr>
        <w:t xml:space="preserve">Language:</w:t>
      </w:r>
      <w:r>
        <w:t xml:space="preserve"> </w:t>
      </w:r>
      <w:r>
        <w:t xml:space="preserve">English</w:t>
      </w:r>
      <w:r>
        <w:t xml:space="preserve"> </w:t>
      </w:r>
      <w:r>
        <w:rPr>
          <w:b/>
          <w:bCs/>
        </w:rPr>
        <w:t xml:space="preserve">Study Types:</w:t>
      </w:r>
      <w:r>
        <w:t xml:space="preserve"> </w:t>
      </w:r>
      <w:r>
        <w:t xml:space="preserve">All peer-reviewed publications</w:t>
      </w:r>
    </w:p>
    <w:bookmarkEnd w:id="44"/>
    <w:bookmarkStart w:id="45" w:name="appendix-b-quality-assessment"/>
    <w:p>
      <w:pPr>
        <w:pStyle w:val="Heading3"/>
      </w:pPr>
      <w:r>
        <w:t xml:space="preserve">Appendix B: Quality Assessment</w:t>
      </w:r>
    </w:p>
    <w:p>
      <w:pPr>
        <w:pStyle w:val="FirstParagraph"/>
      </w:pPr>
      <w:r>
        <w:t xml:space="preserve">Studies were assessed using the Drummond checklist for economic evaluations and Cochrane risk of bias tool for clinical studies.</w:t>
      </w:r>
    </w:p>
    <w:bookmarkEnd w:id="45"/>
    <w:bookmarkStart w:id="46" w:name="appendix-c-model-validation"/>
    <w:p>
      <w:pPr>
        <w:pStyle w:val="Heading3"/>
      </w:pPr>
      <w:r>
        <w:t xml:space="preserve">Appendix C: Model Validation</w:t>
      </w:r>
    </w:p>
    <w:p>
      <w:pPr>
        <w:pStyle w:val="FirstParagraph"/>
      </w:pPr>
      <w:r>
        <w:t xml:space="preserve">The Markov model was validated through:</w:t>
      </w:r>
      <w:r>
        <w:t xml:space="preserve"> </w:t>
      </w:r>
      <w:r>
        <w:t xml:space="preserve">- Internal consistency checks</w:t>
      </w:r>
      <w:r>
        <w:t xml:space="preserve"> </w:t>
      </w:r>
      <w:r>
        <w:t xml:space="preserve">- Comparison with published models</w:t>
      </w:r>
      <w:r>
        <w:t xml:space="preserve"> </w:t>
      </w:r>
      <w:r>
        <w:t xml:space="preserve">- Extreme value testing</w:t>
      </w:r>
      <w:r>
        <w:t xml:space="preserve"> </w:t>
      </w:r>
      <w:r>
        <w:t xml:space="preserve">- Face validity assessment</w:t>
      </w:r>
    </w:p>
    <w:p>
      <w:r>
        <w:pict>
          <v:rect style="width:0;height:1.5pt" o:hralign="center" o:hrstd="t" o:hr="t"/>
        </w:pict>
      </w:r>
    </w:p>
    <w:p>
      <w:pPr>
        <w:pStyle w:val="FirstParagraph"/>
      </w:pPr>
      <w:r>
        <w:rPr>
          <w:b/>
          <w:bCs/>
        </w:rPr>
        <w:t xml:space="preserve">Funding:</w:t>
      </w:r>
      <w:r>
        <w:t xml:space="preserve"> </w:t>
      </w:r>
      <w:r>
        <w:t xml:space="preserve">None declared</w:t>
      </w:r>
      <w:r>
        <w:t xml:space="preserve"> </w:t>
      </w:r>
      <w:r>
        <w:rPr>
          <w:b/>
          <w:bCs/>
        </w:rPr>
        <w:t xml:space="preserve">Conflict of Interest:</w:t>
      </w:r>
      <w:r>
        <w:t xml:space="preserve"> </w:t>
      </w:r>
      <w:r>
        <w:t xml:space="preserve">None declared</w:t>
      </w:r>
      <w:r>
        <w:t xml:space="preserve"> </w:t>
      </w:r>
      <w:r>
        <w:rPr>
          <w:b/>
          <w:bCs/>
        </w:rPr>
        <w:t xml:space="preserve">Data Availability:</w:t>
      </w:r>
      <w:r>
        <w:t xml:space="preserve"> </w:t>
      </w:r>
      <w:r>
        <w:t xml:space="preserve">All data generated during this study are included in this published article</w:t>
      </w:r>
      <w:r>
        <w:t xml:space="preserve"> </w:t>
      </w:r>
      <w:r>
        <w:rPr>
          <w:b/>
          <w:bCs/>
        </w:rPr>
        <w:t xml:space="preserve">Corresponding Author:</w:t>
      </w:r>
      <w:r>
        <w:t xml:space="preserve"> </w:t>
      </w:r>
      <w:r>
        <w:t xml:space="preserve">Dr Siddalingaiah H S, Professor, Community Medicine, Shridevi Institute of Medical Sciences and Research Hospital, Tumkur, hssling@yahoo.com, 8941087719</w:t>
      </w:r>
      <w:r>
        <w:t xml:space="preserve"> </w:t>
      </w:r>
      <w:r>
        <w:rPr>
          <w:b/>
          <w:bCs/>
        </w:rPr>
        <w:t xml:space="preserve">Date of Submission:</w:t>
      </w:r>
      <w:r>
        <w:t xml:space="preserve"> </w:t>
      </w:r>
      <w:r>
        <w:t xml:space="preserve">November 02, 2025</w:t>
      </w:r>
    </w:p>
    <w:p>
      <w:r>
        <w:pict>
          <v:rect style="width:0;height:1.5pt" o:hralign="center" o:hrstd="t" o:hr="t"/>
        </w:pict>
      </w:r>
    </w:p>
    <w:p>
      <w:pPr>
        <w:pStyle w:val="FirstParagraph"/>
      </w:pPr>
      <w:r>
        <w:rPr>
          <w:i/>
          <w:iCs/>
        </w:rPr>
        <w:t xml:space="preserve">This manuscript was automatically generated using the HTA Automation System</w:t>
      </w:r>
      <w:r>
        <w:t xml:space="preserve"> </w:t>
      </w:r>
      <w:r>
        <w:rPr>
          <w:i/>
          <w:iCs/>
        </w:rPr>
        <w:t xml:space="preserve">All data sourced from real PubMed literature (no synthetic data used)</w:t>
      </w:r>
      <w:r>
        <w:t xml:space="preserve"> </w:t>
      </w:r>
      <w:r>
        <w:rPr>
          <w:i/>
          <w:iCs/>
        </w:rPr>
        <w:t xml:space="preserve">Manuscript format: IMRaD structure with complete references and analysis tables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2025-11-02T06:19:34Z</dcterms:created>
  <dcterms:modified xsi:type="dcterms:W3CDTF">2025-11-02T06:19:34Z</dcterms:modified>
</cp:coreProperties>
</file>

<file path=docProps/custom.xml><?xml version="1.0" encoding="utf-8"?>
<Properties xmlns="http://schemas.openxmlformats.org/officeDocument/2006/custom-properties" xmlns:vt="http://schemas.openxmlformats.org/officeDocument/2006/docPropsVTypes"/>
</file>