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Figures</w:t>
      </w:r>
    </w:p>
    <w:p>
      <w:r>
        <w:t>A Cross-Flaviviral Transcriptomic Evidence and Mechanistic Prioritization Framework for Host-Directed Therapy in Kyasanur Forest Disease</w:t>
      </w:r>
    </w:p>
    <w:p>
      <w:r>
        <w:rPr>
          <w:b/>
        </w:rPr>
        <w:t>Figure 1. Discovery cohorts used in the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discovery_coh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2. Meta-priority ranking after adding pooled effects and evidence tiers.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v2_meta_prio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3. Pathway effect size versus heterogeneity.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v2_pathway_heterogene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4. Original composite ranking retained for comparison with the meta-analytic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target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