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v3 Statistical Framing Note</w:t>
      </w:r>
    </w:p>
    <w:p>
      <w:r>
        <w:t>This v3 package is an additive manuscript variant that incorporates the v2 meta-analysis outputs.</w:t>
      </w:r>
    </w:p>
    <w:p>
      <w:r>
        <w:t>It is intended for a stronger future submission or major revision, not as a replacement for the currently prepared revised submission package.</w:t>
      </w:r>
    </w:p>
    <w:p>
      <w:r>
        <w:t>Key shift: 0 genes met the strict cross-cohort tier; 15 genes were single-cohort; 35 were mechanistic-only. Accordingly, v3 narrows the strongest claims to inflammatory signaling and reframes vascular/coagulation findings as mechanistic hypotheses.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