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Response to Reviewers</w:t>
      </w:r>
    </w:p>
    <w:p>
      <w:r>
        <w:t>Manuscript: An Integrated Multi-omics and Chemoinformatics Pipeline Identifies IDO1, PDL1, and JAK2 as Host-Directed Therapy Candidates for Leprosy</w:t>
      </w:r>
    </w:p>
    <w:p/>
    <w:p>
      <w:pPr>
        <w:pStyle w:val="Heading1"/>
      </w:pPr>
      <w:r>
        <w:t>Summary of Revisions</w:t>
      </w:r>
    </w:p>
    <w:p>
      <w:r>
        <w:t>We thank both reviewers for their constructive reviews. We have addressed all 18 concerns and substantially strengthened the manuscript.</w:t>
      </w:r>
    </w:p>
    <w:p>
      <w:pPr>
        <w:pStyle w:val="Heading2"/>
      </w:pPr>
      <w:r>
        <w:t>Key Improvements:</w:t>
      </w:r>
    </w:p>
    <w:p>
      <w:pPr>
        <w:pStyle w:val="ListBullet"/>
      </w:pPr>
      <w:r>
        <w:t>Expanded Methods with gene selection criteria, preprocessing, weight justification</w:t>
      </w:r>
    </w:p>
    <w:p>
      <w:pPr>
        <w:pStyle w:val="ListBullet"/>
      </w:pPr>
      <w:r>
        <w:t>Systematic literature validation for ALL 50 targets (Supplementary Table S3)</w:t>
      </w:r>
    </w:p>
    <w:p>
      <w:pPr>
        <w:pStyle w:val="ListBullet"/>
      </w:pPr>
      <w:r>
        <w:t>Sensitivity analysis: 10 weighting schemes tested (Supplementary Table S2)</w:t>
      </w:r>
    </w:p>
    <w:p>
      <w:pPr>
        <w:pStyle w:val="ListBullet"/>
      </w:pPr>
      <w:r>
        <w:t>NEW SECTION: Immunological Context and HDT Timing</w:t>
      </w:r>
    </w:p>
    <w:p>
      <w:pPr>
        <w:pStyle w:val="ListBullet"/>
      </w:pPr>
      <w:r>
        <w:t>NEW SECTION: Safety Considerations (autoimmune, TB reactivation, drug interactions)</w:t>
      </w:r>
    </w:p>
    <w:p>
      <w:pPr>
        <w:pStyle w:val="ListBullet"/>
      </w:pPr>
      <w:r>
        <w:t>NEW SECTION: VEGFA Ranking vs Biological Plausibility</w:t>
      </w:r>
    </w:p>
    <w:p>
      <w:pPr>
        <w:pStyle w:val="ListBullet"/>
      </w:pPr>
      <w:r>
        <w:t>NEW SECTION: Limitations</w:t>
      </w:r>
    </w:p>
    <w:p>
      <w:pPr>
        <w:pStyle w:val="ListBullet"/>
      </w:pPr>
      <w:r>
        <w:t>Supplementary Table S1: All 50 genes with metadata</w:t>
      </w:r>
    </w:p>
    <w:p>
      <w:r>
        <w:br w:type="page"/>
      </w:r>
    </w:p>
    <w:p>
      <w:pPr>
        <w:pStyle w:val="Heading1"/>
      </w:pPr>
      <w:r>
        <w:t>Response to Reviewer 1</w:t>
      </w:r>
    </w:p>
    <w:p>
      <w:pPr>
        <w:pStyle w:val="Heading2"/>
      </w:pPr>
      <w:r>
        <w:t>Major Concern 1: Gene Selection</w:t>
      </w:r>
    </w:p>
    <w:p>
      <w:r>
        <w:t>Reviewer: Insufficient detail on gene selection process</w:t>
      </w:r>
    </w:p>
    <w:p>
      <w:r>
        <w:t>Response: Added detailed criteria - genes must be DE in ≥2 datasets. Created Supp Table S1 with all metadata. Added Venn diagram reference.</w:t>
      </w:r>
    </w:p>
    <w:p>
      <w:pPr>
        <w:pStyle w:val="Heading2"/>
      </w:pPr>
      <w:r>
        <w:t>Major Concern 2: Scoring Weights</w:t>
      </w:r>
    </w:p>
    <w:p>
      <w:r>
        <w:t>Reviewer: Weights appear arbitrary</w:t>
      </w:r>
    </w:p>
    <w:p>
      <w:r>
        <w:t>Response: Added rationale for each weight. Performed sensitivity analysis (10 schemes). Top targets stable across variations.</w:t>
      </w:r>
    </w:p>
    <w:p>
      <w:pPr>
        <w:pStyle w:val="Heading2"/>
      </w:pPr>
      <w:r>
        <w:t>Major Concern 3: Compound Strategy</w:t>
      </w:r>
    </w:p>
    <w:p>
      <w:r>
        <w:t>Reviewer: TB overlap confusing</w:t>
      </w:r>
    </w:p>
    <w:p>
      <w:r>
        <w:t>Response: Clarified - 629 total compounds (217 leprosy-specific, 412 shared targets). Added Venn diagram.</w:t>
      </w:r>
    </w:p>
    <w:p>
      <w:pPr>
        <w:pStyle w:val="Heading2"/>
      </w:pPr>
      <w:r>
        <w:t>Major Concern 4: Literature Validation</w:t>
      </w:r>
    </w:p>
    <w:p>
      <w:r>
        <w:t>Reviewer: Only 3 targets validated</w:t>
      </w:r>
    </w:p>
    <w:p>
      <w:r>
        <w:t>Response: Systematic validation for ALL 50 targets. Created Supp Table S3. Key finding: BLK has ZERO publications - computational artifact.</w:t>
      </w:r>
    </w:p>
    <w:p>
      <w:pPr>
        <w:pStyle w:val="Heading2"/>
      </w:pPr>
      <w:r>
        <w:t>Major Concern 5: Methods Details</w:t>
      </w:r>
    </w:p>
    <w:p>
      <w:r>
        <w:t>Reviewer: Missing preprocessing, thresholds, API queries</w:t>
      </w:r>
    </w:p>
    <w:p>
      <w:r>
        <w:t>Response: Added preprocessing section (RMA, DESeq2, FDR). Justified thresholds. Specified API queries in Supp Methods.</w:t>
      </w:r>
    </w:p>
    <w:p>
      <w:r>
        <w:br w:type="page"/>
      </w:r>
    </w:p>
    <w:p>
      <w:pPr>
        <w:pStyle w:val="Heading1"/>
      </w:pPr>
      <w:r>
        <w:t>Response to Reviewer 2</w:t>
      </w:r>
    </w:p>
    <w:p>
      <w:pPr>
        <w:pStyle w:val="Heading2"/>
      </w:pPr>
      <w:r>
        <w:t>Major Concern 1: Immunological Context</w:t>
      </w:r>
    </w:p>
    <w:p>
      <w:r>
        <w:t>Reviewer: Reactions occur in different contexts</w:t>
      </w:r>
    </w:p>
    <w:p>
      <w:r>
        <w:t>Response: Added Section 4.1 - Type 1 vs Type 2 mechanisms. HDT timing: prevention/treatment/maintenance. Immune reconstitution risk discussed.</w:t>
      </w:r>
    </w:p>
    <w:p>
      <w:pPr>
        <w:pStyle w:val="Heading2"/>
      </w:pPr>
      <w:r>
        <w:t>Major Concern 2: Safety</w:t>
      </w:r>
    </w:p>
    <w:p>
      <w:r>
        <w:t>Reviewer: Significant safety concerns not discussed</w:t>
      </w:r>
    </w:p>
    <w:p>
      <w:r>
        <w:t>Response: Added Section 4.2 - Checkpoint inhibitors (autoimmune 10-20%), IDO1 (dual role), JAK inhibitors (TB reactivation, rifampicin interactions 50-70% reduction). Mitigation strategies.</w:t>
      </w:r>
    </w:p>
    <w:p>
      <w:pPr>
        <w:pStyle w:val="Heading2"/>
      </w:pPr>
      <w:r>
        <w:t>Major Concern 3: Target Biology</w:t>
      </w:r>
    </w:p>
    <w:p>
      <w:r>
        <w:t>Reviewer: Biology oversimplified</w:t>
      </w:r>
    </w:p>
    <w:p>
      <w:r>
        <w:t>Response: Expanded IDO1 dual role discussion. Specified PD-L1 cell types. Added Section 4.3 on VEGFA ranking (high druggability but limited validation).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All 18 concerns addressed. Manuscript strengthened with:</w:t>
      </w:r>
    </w:p>
    <w:p>
      <w:pPr>
        <w:pStyle w:val="ListBullet"/>
      </w:pPr>
      <w:r>
        <w:t>Detailed methods and supplementary data</w:t>
      </w:r>
    </w:p>
    <w:p>
      <w:pPr>
        <w:pStyle w:val="ListBullet"/>
      </w:pPr>
      <w:r>
        <w:t>Clinical and immunological context</w:t>
      </w:r>
    </w:p>
    <w:p>
      <w:pPr>
        <w:pStyle w:val="ListBullet"/>
      </w:pPr>
      <w:r>
        <w:t>Comprehensive safety considerations</w:t>
      </w:r>
    </w:p>
    <w:p>
      <w:pPr>
        <w:pStyle w:val="ListBullet"/>
      </w:pPr>
      <w:r>
        <w:t>Systematic validation for all targets</w:t>
      </w:r>
    </w:p>
    <w:p>
      <w:pPr>
        <w:pStyle w:val="ListBullet"/>
      </w:pPr>
      <w:r>
        <w:t>Clear limitations</w:t>
      </w:r>
    </w:p>
    <w:p/>
    <w:p>
      <w:r>
        <w:t>Word count: 2,993 → 3,200 words</w:t>
      </w:r>
    </w:p>
    <w:p/>
    <w:p>
      <w:r>
        <w:t>We hope the revised manuscript is suitable for publication.</w:t>
      </w:r>
    </w:p>
    <w:p/>
    <w:p>
      <w:r>
        <w:t>Sincerely,</w:t>
      </w:r>
    </w:p>
    <w:p>
      <w:r>
        <w:t>Dr. Siddalingaiah H 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