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Materials</w:t>
      </w:r>
    </w:p>
    <w:p>
      <w:r>
        <w:t>An Integrated Multi-omics and Chemoinformatics Pipeline Identifies IDO1, PDL1, and JAK2 as Host-Directed Therapy Candidates for Leprosy</w:t>
      </w:r>
    </w:p>
    <w:p/>
    <w:p>
      <w:pPr>
        <w:pStyle w:val="Heading1"/>
      </w:pPr>
      <w:r>
        <w:t>Supplementary Table S1: Gene List</w:t>
      </w:r>
    </w:p>
    <w:p>
      <w:r>
        <w:t>All 50 genes with expression data, dataset coverage, and validation status.</w:t>
      </w:r>
    </w:p>
    <w:p>
      <w:r>
        <w:t>Available in CSV format: Supplementary_Table_S1.csv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Gene</w:t>
            </w:r>
          </w:p>
        </w:tc>
        <w:tc>
          <w:tcPr>
            <w:tcW w:type="dxa" w:w="1728"/>
          </w:tcPr>
          <w:p>
            <w:r>
              <w:t>Datasets</w:t>
            </w:r>
          </w:p>
        </w:tc>
        <w:tc>
          <w:tcPr>
            <w:tcW w:type="dxa" w:w="1728"/>
          </w:tcPr>
          <w:p>
            <w:r>
              <w:t>PubMed</w:t>
            </w:r>
          </w:p>
        </w:tc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</w:tr>
      <w:tr>
        <w:tc>
          <w:tcPr>
            <w:tcW w:type="dxa" w:w="1728"/>
          </w:tcPr>
          <w:p>
            <w:r>
              <w:t>VEGFA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Angiogenesis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</w:tr>
      <w:tr>
        <w:tc>
          <w:tcPr>
            <w:tcW w:type="dxa" w:w="1728"/>
          </w:tcPr>
          <w:p>
            <w:r>
              <w:t>PDL1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Immune checkpoint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IDO1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Tryptophan metabolism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</w:tr>
      <w:tr>
        <w:tc>
          <w:tcPr>
            <w:tcW w:type="dxa" w:w="1728"/>
          </w:tcPr>
          <w:p>
            <w:r>
              <w:t>CD38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NADase enzyme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</w:tr>
      <w:tr>
        <w:tc>
          <w:tcPr>
            <w:tcW w:type="dxa" w:w="1728"/>
          </w:tcPr>
          <w:p>
            <w:r>
              <w:t>IL10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Anti-inflammatory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</w:tr>
      <w:tr>
        <w:tc>
          <w:tcPr>
            <w:tcW w:type="dxa" w:w="1728"/>
          </w:tcPr>
          <w:p>
            <w:r>
              <w:t>VDR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Vitamin D receptor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</w:tr>
      <w:tr>
        <w:tc>
          <w:tcPr>
            <w:tcW w:type="dxa" w:w="1728"/>
          </w:tcPr>
          <w:p>
            <w:r>
              <w:t>BLK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B-cell kinase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JAK2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JAK-STAT signaling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</w:tr>
      <w:tr>
        <w:tc>
          <w:tcPr>
            <w:tcW w:type="dxa" w:w="1728"/>
          </w:tcPr>
          <w:p>
            <w:r>
              <w:t>CXCL10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Chemokine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CTLA4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Immune checkpoint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</w:tr>
    </w:tbl>
    <w:p>
      <w:r>
        <w:br w:type="page"/>
      </w:r>
    </w:p>
    <w:p>
      <w:pPr>
        <w:pStyle w:val="Heading1"/>
      </w:pPr>
      <w:r>
        <w:t>Supplementary Table S2: Sensitivity Analysis</w:t>
      </w:r>
    </w:p>
    <w:p>
      <w:r>
        <w:t>Testing 10 weighting schemes for composite scoring.</w:t>
      </w:r>
    </w:p>
    <w:p>
      <w:r>
        <w:t>Available in CSV format: Supplementary_Table_S2.csv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Scheme</w:t>
            </w:r>
          </w:p>
        </w:tc>
        <w:tc>
          <w:tcPr>
            <w:tcW w:type="dxa" w:w="1728"/>
          </w:tcPr>
          <w:p>
            <w:r>
              <w:t>Omics</w:t>
            </w:r>
          </w:p>
        </w:tc>
        <w:tc>
          <w:tcPr>
            <w:tcW w:type="dxa" w:w="1728"/>
          </w:tcPr>
          <w:p>
            <w:r>
              <w:t>Top 1</w:t>
            </w:r>
          </w:p>
        </w:tc>
        <w:tc>
          <w:tcPr>
            <w:tcW w:type="dxa" w:w="1728"/>
          </w:tcPr>
          <w:p>
            <w:r>
              <w:t>Top 2</w:t>
            </w:r>
          </w:p>
        </w:tc>
        <w:tc>
          <w:tcPr>
            <w:tcW w:type="dxa" w:w="1728"/>
          </w:tcPr>
          <w:p>
            <w:r>
              <w:t>Top 3</w:t>
            </w:r>
          </w:p>
        </w:tc>
      </w:tr>
      <w:tr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VEGFA</w:t>
            </w:r>
          </w:p>
        </w:tc>
        <w:tc>
          <w:tcPr>
            <w:tcW w:type="dxa" w:w="1728"/>
          </w:tcPr>
          <w:p>
            <w:r>
              <w:t>PDL1</w:t>
            </w:r>
          </w:p>
        </w:tc>
        <w:tc>
          <w:tcPr>
            <w:tcW w:type="dxa" w:w="1728"/>
          </w:tcPr>
          <w:p>
            <w:r>
              <w:t>IDO1</w:t>
            </w:r>
          </w:p>
        </w:tc>
      </w:tr>
      <w:tr>
        <w:tc>
          <w:tcPr>
            <w:tcW w:type="dxa" w:w="1728"/>
          </w:tcPr>
          <w:p>
            <w:r>
              <w:t>Equal</w:t>
            </w:r>
          </w:p>
        </w:tc>
        <w:tc>
          <w:tcPr>
            <w:tcW w:type="dxa" w:w="1728"/>
          </w:tcPr>
          <w:p>
            <w:r>
              <w:t>0.20</w:t>
            </w:r>
          </w:p>
        </w:tc>
        <w:tc>
          <w:tcPr>
            <w:tcW w:type="dxa" w:w="1728"/>
          </w:tcPr>
          <w:p>
            <w:r>
              <w:t>VEGFA</w:t>
            </w:r>
          </w:p>
        </w:tc>
        <w:tc>
          <w:tcPr>
            <w:tcW w:type="dxa" w:w="1728"/>
          </w:tcPr>
          <w:p>
            <w:r>
              <w:t>PDL1</w:t>
            </w:r>
          </w:p>
        </w:tc>
        <w:tc>
          <w:tcPr>
            <w:tcW w:type="dxa" w:w="1728"/>
          </w:tcPr>
          <w:p>
            <w:r>
              <w:t>IDO1</w:t>
            </w:r>
          </w:p>
        </w:tc>
      </w:tr>
      <w:tr>
        <w:tc>
          <w:tcPr>
            <w:tcW w:type="dxa" w:w="1728"/>
          </w:tcPr>
          <w:p>
            <w:r>
              <w:t>Omics Heavy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IDO1</w:t>
            </w:r>
          </w:p>
        </w:tc>
        <w:tc>
          <w:tcPr>
            <w:tcW w:type="dxa" w:w="1728"/>
          </w:tcPr>
          <w:p>
            <w:r>
              <w:t>CXCL10</w:t>
            </w:r>
          </w:p>
        </w:tc>
        <w:tc>
          <w:tcPr>
            <w:tcW w:type="dxa" w:w="1728"/>
          </w:tcPr>
          <w:p>
            <w:r>
              <w:t>PDL1</w:t>
            </w:r>
          </w:p>
        </w:tc>
      </w:tr>
      <w:tr>
        <w:tc>
          <w:tcPr>
            <w:tcW w:type="dxa" w:w="1728"/>
          </w:tcPr>
          <w:p>
            <w:r>
              <w:t>Druggability</w:t>
            </w:r>
          </w:p>
        </w:tc>
        <w:tc>
          <w:tcPr>
            <w:tcW w:type="dxa" w:w="1728"/>
          </w:tcPr>
          <w:p>
            <w:r>
              <w:t>0.20</w:t>
            </w:r>
          </w:p>
        </w:tc>
        <w:tc>
          <w:tcPr>
            <w:tcW w:type="dxa" w:w="1728"/>
          </w:tcPr>
          <w:p>
            <w:r>
              <w:t>VEGFA</w:t>
            </w:r>
          </w:p>
        </w:tc>
        <w:tc>
          <w:tcPr>
            <w:tcW w:type="dxa" w:w="1728"/>
          </w:tcPr>
          <w:p>
            <w:r>
              <w:t>PDL1</w:t>
            </w:r>
          </w:p>
        </w:tc>
        <w:tc>
          <w:tcPr>
            <w:tcW w:type="dxa" w:w="1728"/>
          </w:tcPr>
          <w:p>
            <w:r>
              <w:t>IL10</w:t>
            </w:r>
          </w:p>
        </w:tc>
      </w:tr>
      <w:tr>
        <w:tc>
          <w:tcPr>
            <w:tcW w:type="dxa" w:w="1728"/>
          </w:tcPr>
          <w:p>
            <w:r>
              <w:t>Evidence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PDL1</w:t>
            </w:r>
          </w:p>
        </w:tc>
        <w:tc>
          <w:tcPr>
            <w:tcW w:type="dxa" w:w="1728"/>
          </w:tcPr>
          <w:p>
            <w:r>
              <w:t>IDO1</w:t>
            </w:r>
          </w:p>
        </w:tc>
        <w:tc>
          <w:tcPr>
            <w:tcW w:type="dxa" w:w="1728"/>
          </w:tcPr>
          <w:p>
            <w:r>
              <w:t>VEGFA</w:t>
            </w:r>
          </w:p>
        </w:tc>
      </w:tr>
    </w:tbl>
    <w:p/>
    <w:p>
      <w:r>
        <w:t>Key Finding: IDO1, PDL1, JAK2 consistently in top 15 across all schemes.</w:t>
      </w:r>
    </w:p>
    <w:p>
      <w:r>
        <w:br w:type="page"/>
      </w:r>
    </w:p>
    <w:p>
      <w:pPr>
        <w:pStyle w:val="Heading1"/>
      </w:pPr>
      <w:r>
        <w:t>Supplementary Table S3: Literature Validation</w:t>
      </w:r>
    </w:p>
    <w:p>
      <w:r>
        <w:t>Systematic PubMed search for all 50 targets.</w:t>
      </w:r>
    </w:p>
    <w:p>
      <w:r>
        <w:t>Search: Gene AND (leprosy OR M. leprae OR Hansen)</w:t>
      </w:r>
    </w:p>
    <w:p/>
    <w:p>
      <w:pPr>
        <w:pStyle w:val="Heading2"/>
      </w:pPr>
      <w:r>
        <w:t>Categories:</w:t>
      </w:r>
    </w:p>
    <w:p>
      <w:pPr>
        <w:pStyle w:val="ListBullet"/>
      </w:pPr>
      <w:r>
        <w:t>Strong: ≥10 publications</w:t>
      </w:r>
    </w:p>
    <w:p>
      <w:pPr>
        <w:pStyle w:val="ListBullet"/>
      </w:pPr>
      <w:r>
        <w:t>Moderate: 5-9 publications</w:t>
      </w:r>
    </w:p>
    <w:p>
      <w:pPr>
        <w:pStyle w:val="ListBullet"/>
      </w:pPr>
      <w:r>
        <w:t>Limited: 1-4 publications</w:t>
      </w:r>
    </w:p>
    <w:p>
      <w:pPr>
        <w:pStyle w:val="ListBullet"/>
      </w:pPr>
      <w:r>
        <w:t>None: 0 publications</w:t>
      </w:r>
    </w:p>
    <w:p/>
    <w:p>
      <w:pPr>
        <w:pStyle w:val="Heading2"/>
      </w:pPr>
      <w:r>
        <w:t>Summary:</w:t>
      </w:r>
    </w:p>
    <w:p>
      <w:pPr>
        <w:pStyle w:val="ListBullet"/>
      </w:pPr>
      <w:r>
        <w:t>Strong: 8 targets (16%) - IDO1, IL10, TNF, VDR, IFNG, IL1B, IL6, TGFB1</w:t>
      </w:r>
    </w:p>
    <w:p>
      <w:pPr>
        <w:pStyle w:val="ListBullet"/>
      </w:pPr>
      <w:r>
        <w:t>Moderate: 12 targets (24%)</w:t>
      </w:r>
    </w:p>
    <w:p>
      <w:pPr>
        <w:pStyle w:val="ListBullet"/>
      </w:pPr>
      <w:r>
        <w:t>Limited: 24 targets (48%)</w:t>
      </w:r>
    </w:p>
    <w:p>
      <w:pPr>
        <w:pStyle w:val="ListBullet"/>
      </w:pPr>
      <w:r>
        <w:t>None: 6 targets (12%) - BLK, IL23A, IL22, MARCO, MSR1, PIAS1, PIAS3</w:t>
      </w:r>
    </w:p>
    <w:p/>
    <w:p>
      <w:r>
        <w:t>Critical Finding: BLK (Rank 7) has ZERO publications - computational artifact.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