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/>
      <w:r>
        <w:rPr>
          <w:b/>
        </w:rPr>
        <w:t>Date:</w:t>
      </w:r>
      <w:r>
        <w:t xml:space="preserve"> December 31, 2024</w:t>
      </w:r>
    </w:p>
    <w:p>
      <w:r/>
      <w:r>
        <w:rPr>
          <w:b/>
        </w:rPr>
        <w:t>To:</w:t>
      </w:r>
      <w:r/>
    </w:p>
    <w:p>
      <w:r>
        <w:t>The Editor-in-Chief</w:t>
      </w:r>
    </w:p>
    <w:p>
      <w:r>
        <w:t>Leprosy Review</w:t>
      </w:r>
    </w:p>
    <w:p>
      <w:r/>
      <w:r>
        <w:rPr>
          <w:b/>
        </w:rPr>
        <w:t>Subject:</w:t>
      </w:r>
      <w:r>
        <w:t xml:space="preserve"> Submission of Original Article - "An Integrated Multi-omics Pipeline Identifies IDO1 and Immune Checkpoint Inhibitors as Host-Directed Therapy Candidates for Leprosy"</w:t>
      </w:r>
    </w:p>
    <w:p>
      <w:r>
        <w:t>Dear Editor,</w:t>
      </w:r>
    </w:p>
    <w:p>
      <w:r>
        <w:t xml:space="preserve">We are pleased to submit our original research article entitled </w:t>
      </w:r>
      <w:r>
        <w:rPr>
          <w:b/>
        </w:rPr>
        <w:t>"An Integrated Multi-omics Pipeline Identifies IDO1 and Immune Checkpoint Inhibitors as Host-Directed Therapy Candidates for Leprosy"</w:t>
      </w:r>
      <w:r>
        <w:t xml:space="preserve"> for consideration in *Leprosy Review*.</w:t>
      </w:r>
    </w:p>
    <w:p>
      <w:pPr>
        <w:pStyle w:val="Heading1"/>
      </w:pPr>
      <w:r>
        <w:t>Summary</w:t>
      </w:r>
    </w:p>
    <w:p>
      <w:r>
        <w:t>Leprosy continues to cause significant morbidity through nerve damage and reactions despite effective multidrug therapy. This study presents a novel computational approach to systematically identify host-directed therapy (HDT) targets and repurposable drug candidates for leprosy.</w:t>
      </w:r>
    </w:p>
    <w:p>
      <w:pPr>
        <w:pStyle w:val="Heading1"/>
      </w:pPr>
      <w:r>
        <w:t>Key Findings</w:t>
      </w:r>
    </w:p>
    <w:p>
      <w:r>
        <w:t xml:space="preserve">1. </w:t>
      </w:r>
      <w:r>
        <w:rPr>
          <w:b/>
        </w:rPr>
        <w:t>IDO1</w:t>
      </w:r>
      <w:r>
        <w:t xml:space="preserve"> (indoleamine 2,3-dioxygenase 1) was identified as a high-priority target, with strong literature validation for its role in leprosy immunosuppression through tryptophan catabolism.</w:t>
      </w:r>
    </w:p>
    <w:p>
      <w:r>
        <w:t xml:space="preserve">2. </w:t>
      </w:r>
      <w:r>
        <w:rPr>
          <w:b/>
        </w:rPr>
        <w:t>PD-L1/CD274</w:t>
      </w:r>
      <w:r>
        <w:t xml:space="preserve"> emerged as the second-ranked target, consistent with published evidence of PD-1-mediated T-cell exhaustion in lepromatous leprosy.</w:t>
      </w:r>
    </w:p>
    <w:p>
      <w:r>
        <w:t xml:space="preserve">3. </w:t>
      </w:r>
      <w:r>
        <w:rPr>
          <w:b/>
        </w:rPr>
        <w:t>JAK2</w:t>
      </w:r>
      <w:r>
        <w:t xml:space="preserve"> was prioritized, aligning with recent reports of tofacitinib efficacy for chronic ENL treatment.</w:t>
      </w:r>
    </w:p>
    <w:p>
      <w:r>
        <w:t xml:space="preserve">4. </w:t>
      </w:r>
      <w:r>
        <w:rPr>
          <w:b/>
        </w:rPr>
        <w:t>629 bioactive compounds</w:t>
      </w:r>
      <w:r>
        <w:t xml:space="preserve"> were identified, including FDA-approved JAK inhibitors as potential repurposing candidates.</w:t>
      </w:r>
    </w:p>
    <w:p>
      <w:pPr>
        <w:pStyle w:val="Heading1"/>
      </w:pPr>
      <w:r>
        <w:t>Significance</w:t>
      </w:r>
    </w:p>
    <w:p>
      <w:r>
        <w:t>This is the first systematic application of an integrated multi-omics and chemoinformatics pipeline to leprosy HDT target discovery. Our findings provide a rational framework for developing adjunctive immunotherapies to prevent leprosy-associated disability.</w:t>
      </w:r>
    </w:p>
    <w:p>
      <w:pPr>
        <w:pStyle w:val="Heading1"/>
      </w:pPr>
      <w:r>
        <w:t>Declarations</w:t>
      </w:r>
    </w:p>
    <w:p>
      <w:r>
        <w:t>- This manuscript is original and has not been published elsewhere</w:t>
      </w:r>
    </w:p>
    <w:p>
      <w:r>
        <w:t>- All authors have approved the submission</w:t>
      </w:r>
    </w:p>
    <w:p>
      <w:r>
        <w:t>- No conflicts of interest to declare</w:t>
      </w:r>
    </w:p>
    <w:p>
      <w:r>
        <w:t>- No funding received for this study</w:t>
      </w:r>
    </w:p>
    <w:p>
      <w:r>
        <w:t>We believe this work will be of significant interest to the leprosy research community and look forward to your favorable consideration.</w:t>
      </w:r>
    </w:p>
    <w:p>
      <w:r>
        <w:t>Sincerely,</w:t>
      </w:r>
    </w:p>
    <w:p>
      <w:r/>
      <w:r>
        <w:rPr>
          <w:b/>
        </w:rPr>
        <w:t>Dr. Siddalingaiah H S</w:t>
      </w:r>
      <w:r/>
    </w:p>
    <w:p>
      <w:r>
        <w:t>Professor, Department of Community Medicine</w:t>
      </w:r>
    </w:p>
    <w:p>
      <w:r>
        <w:t>Shridevi Institute of Medical Sciences and Research Hospital</w:t>
      </w:r>
    </w:p>
    <w:p>
      <w:r>
        <w:t>Tumkur – 572106, Karnataka, India</w:t>
      </w:r>
    </w:p>
    <w:p>
      <w:r>
        <w:t>Email: hssling@yahoo.com</w:t>
      </w:r>
    </w:p>
    <w:p>
      <w:r>
        <w:t>Phone: +91-8941087719</w:t>
      </w:r>
    </w:p>
    <w:p>
      <w:r>
        <w:t>ORCID: 0000-0002-4771-8285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