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 for Leprosy Review</w:t>
      </w:r>
    </w:p>
    <w:p>
      <w:r>
        <w:t>**Date:** December 31, 2024</w:t>
      </w:r>
    </w:p>
    <w:p>
      <w:r>
        <w:rPr>
          <w:b/>
        </w:rPr>
        <w:t>To:</w:t>
      </w:r>
    </w:p>
    <w:p>
      <w:r>
        <w:t>The Editor-in-Chief</w:t>
      </w:r>
    </w:p>
    <w:p>
      <w:r>
        <w:t>Leprosy Review</w:t>
      </w:r>
    </w:p>
    <w:p>
      <w:r>
        <w:t>Lepra, 28 Middleborough, Colchester, CO1 1TG, United Kingdom</w:t>
      </w:r>
    </w:p>
    <w:p>
      <w:r>
        <w:t>**Subject:** Submission of Original Research Article - "An Integrated Multi-omics and Chemoinformatics Pipeline Identifies IDO1, PDL1, and JAK2 as Host-Directed Therapy Candidates for Leprosy"</w:t>
      </w:r>
    </w:p>
    <w:p>
      <w:r>
        <w:t>Dear Editor,</w:t>
      </w:r>
    </w:p>
    <w:p>
      <w:r>
        <w:t>I am pleased to submit our original research article entitled **"An Integrated Multi-omics and Chemoinformatics Pipeline Identifies IDO1, PDL1, and JAK2 as Host-Directed Therapy Candidates for Leprosy"** for consideration in *Leprosy Review*.</w:t>
      </w:r>
    </w:p>
    <w:p>
      <w:pPr>
        <w:pStyle w:val="Heading2"/>
      </w:pPr>
      <w:r>
        <w:t>Summary</w:t>
      </w:r>
    </w:p>
    <w:p>
      <w:r>
        <w:t>Leprosy continues to cause significant morbidity through nerve damage and reactions despite effective multidrug therapy (MDT). This study presents a novel computational approach to systematically identify host-directed therapy (HDT) targets and repurposable drug candidates for leprosy, addressing the critical gap in preventing leprosy reactions and disability.</w:t>
      </w:r>
    </w:p>
    <w:p>
      <w:pPr>
        <w:pStyle w:val="Heading2"/>
      </w:pPr>
      <w:r>
        <w:t>Key Findings</w:t>
      </w:r>
    </w:p>
    <w:p>
      <w:r>
        <w:t>1. **IDO1** (indoleamine 2,3-dioxygenase 1) was identified as a high-priority target, with strong literature validation for its role in leprosy immunosuppression through tryptophan catabolism.</w:t>
      </w:r>
    </w:p>
    <w:p>
      <w:r>
        <w:t>2. **PD-L1/CD274** emerged as the second-ranked target, consistent with published evidence of PD-1-mediated T-cell exhaustion in lepromatous leprosy.</w:t>
      </w:r>
    </w:p>
    <w:p>
      <w:r>
        <w:t>3. **JAK2** was prioritized, aligning with recent reports of tofacitinib efficacy for chronic ENL treatment.</w:t>
      </w:r>
    </w:p>
    <w:p>
      <w:r>
        <w:t>4. **629 bioactive compounds** were identified, including 45 FDA-approved drugs as potential repurposing candidates.</w:t>
      </w:r>
    </w:p>
    <w:p>
      <w:pPr>
        <w:pStyle w:val="Heading2"/>
      </w:pPr>
      <w:r>
        <w:t>Significance and Novelty</w:t>
      </w:r>
    </w:p>
    <w:p>
      <w:r>
        <w:t>This is the first systematic application of an integrated multi-omics and chemoinformatics pipeline to leprosy HDT target discovery. Our findings provide:</w:t>
      </w:r>
    </w:p>
    <w:p>
      <w:r>
        <w:t>- **Translational relevance:** Multiple FDA-approved drugs (JAK inhibitors) identified with published clinical evidence for leprosy reactions</w:t>
      </w:r>
    </w:p>
    <w:p>
      <w:r>
        <w:t>- **Mechanistic insights:** Convergence between leprosy and tuberculosis HDT targets suggests shared mycobacterial immune evasion strategies</w:t>
      </w:r>
    </w:p>
    <w:p>
      <w:r>
        <w:t>- **Clinical applicability:** Prioritized targets (IDO1, PDL1, JAK2) have established roles in leprosy immunopathology with clear therapeutic rationales</w:t>
      </w:r>
    </w:p>
    <w:p>
      <w:r>
        <w:t>The computational approach overcomes limitations of *M. leprae*'s inability to be cultured *in vitro* and provides a rational framework for developing adjunctive immunotherapies to prevent leprosy-associated disability.</w:t>
      </w:r>
    </w:p>
    <w:p>
      <w:pPr>
        <w:pStyle w:val="Heading2"/>
      </w:pPr>
      <w:r>
        <w:t>Relevance to Leprosy Review</w:t>
      </w:r>
    </w:p>
    <w:p>
      <w:r>
        <w:t>This manuscript aligns perfectly with *Leprosy Review*'s mission to publish innovative research advancing leprosy control and treatment. Our work addresses:</w:t>
      </w:r>
    </w:p>
    <w:p>
      <w:r>
        <w:t>- **Unmet clinical need:** Novel therapies for leprosy reactions beyond corticosteroids and thalidomide</w:t>
      </w:r>
    </w:p>
    <w:p>
      <w:r>
        <w:t>- **Global health priority:** Preventing disability in the post-MDT era</w:t>
      </w:r>
    </w:p>
    <w:p>
      <w:r>
        <w:t>- **Translational potential:** Repurposable FDA-approved drugs for rapid clinical translation</w:t>
      </w:r>
    </w:p>
    <w:p>
      <w:pPr>
        <w:pStyle w:val="Heading2"/>
      </w:pPr>
      <w:r>
        <w:t>Manuscript Details</w:t>
      </w:r>
    </w:p>
    <w:p>
      <w:r>
        <w:t>- **Word Count:** 2,993 words (excluding abstract, references, tables)</w:t>
      </w:r>
    </w:p>
    <w:p>
      <w:r>
        <w:t>- **Tables:** 3 (Top 10 targets, Drug candidates, Literature validation)</w:t>
      </w:r>
    </w:p>
    <w:p>
      <w:r>
        <w:t>- **Figures:** 4 (Target prioritization, Compound distribution, Potency landscape, Pathway heatmap)</w:t>
      </w:r>
    </w:p>
    <w:p>
      <w:r>
        <w:t>- **References:** 35 (Vancouver style)</w:t>
      </w:r>
    </w:p>
    <w:p>
      <w:r>
        <w:t>- **Supplementary Files:** 2 (Complete target list, Complete compound list)</w:t>
      </w:r>
    </w:p>
    <w:p>
      <w:pPr>
        <w:pStyle w:val="Heading2"/>
      </w:pPr>
      <w:r>
        <w:t>Declarations</w:t>
      </w:r>
    </w:p>
    <w:p>
      <w:r>
        <w:t>- This manuscript is original and has not been published elsewhere</w:t>
      </w:r>
    </w:p>
    <w:p>
      <w:r>
        <w:t>- The manuscript is not under consideration by any other journal</w:t>
      </w:r>
    </w:p>
    <w:p>
      <w:r>
        <w:t>- All authors have approved the submission</w:t>
      </w:r>
    </w:p>
    <w:p>
      <w:r>
        <w:t>- No conflicts of interest to declare</w:t>
      </w:r>
    </w:p>
    <w:p>
      <w:r>
        <w:t>- No funding received for this study</w:t>
      </w:r>
    </w:p>
    <w:p>
      <w:r>
        <w:t>- All data and code are publicly available at https://github.com/hssling/Leprosy_drug_discovery</w:t>
      </w:r>
    </w:p>
    <w:p>
      <w:pPr>
        <w:pStyle w:val="Heading2"/>
      </w:pPr>
      <w:r>
        <w:t>Author Information</w:t>
      </w:r>
    </w:p>
    <w:p>
      <w:r>
        <w:rPr>
          <w:b/>
        </w:rPr>
        <w:t>Dr. Siddalingaiah H S</w:t>
      </w:r>
    </w:p>
    <w:p>
      <w:r>
        <w:t>Professor, Department of Community Medicine</w:t>
      </w:r>
    </w:p>
    <w:p>
      <w:r>
        <w:t>Shridevi Institute of Medical Sciences and Research Hospital</w:t>
      </w:r>
    </w:p>
    <w:p>
      <w:r>
        <w:t>Tumkur – 572106, Karnataka, India</w:t>
      </w:r>
    </w:p>
    <w:p>
      <w:r>
        <w:t>Email: hssling@yahoo.com</w:t>
      </w:r>
    </w:p>
    <w:p>
      <w:r>
        <w:t>Phone: +91-8941087719</w:t>
      </w:r>
    </w:p>
    <w:p>
      <w:r>
        <w:t>ORCID: 0000-0002-4771-8285</w:t>
      </w:r>
    </w:p>
    <w:p>
      <w:r>
        <w:t>I believe this work will be of significant interest to the leprosy research community and look forward to your favorable consideration.</w:t>
      </w:r>
    </w:p>
    <w:p>
      <w:r>
        <w:t>Sincerely,</w:t>
      </w:r>
    </w:p>
    <w:p>
      <w:r>
        <w:rPr>
          <w:b/>
        </w:rPr>
        <w:t>Dr. Siddalingaiah H S</w:t>
      </w:r>
    </w:p>
    <w:p>
      <w:r>
        <w:t>Corresponding Author</w:t>
      </w:r>
    </w:p>
    <w:p>
      <w:r>
        <w:rPr>
          <w:b/>
        </w:rPr>
        <w:t>Suggested Reviewers:</w:t>
      </w:r>
    </w:p>
    <w:p>
      <w:r>
        <w:t>1. **Dr. Diana Lockwood**</w:t>
      </w:r>
    </w:p>
    <w:p>
      <w:r>
        <w:t>London School of Hygiene &amp; Tropical Medicine, UK</w:t>
      </w:r>
    </w:p>
    <w:p>
      <w:r>
        <w:t>Email: diana.lockwood@lshtm.ac.uk</w:t>
      </w:r>
    </w:p>
    <w:p>
      <w:r>
        <w:t>*Expertise: Leprosy immunology, leprosy reactions*</w:t>
      </w:r>
    </w:p>
    <w:p>
      <w:r>
        <w:t>2. **Dr. Thomas Gillis**</w:t>
      </w:r>
    </w:p>
    <w:p>
      <w:r>
        <w:t>National Hansen's Disease Program, USA</w:t>
      </w:r>
    </w:p>
    <w:p>
      <w:r>
        <w:t>Email: tgillis@hrsa.gov</w:t>
      </w:r>
    </w:p>
    <w:p>
      <w:r>
        <w:t>*Expertise: M. leprae genomics, drug discovery*</w:t>
      </w:r>
    </w:p>
    <w:p>
      <w:r>
        <w:t>3. **Dr. Annemieke Geluk**</w:t>
      </w:r>
    </w:p>
    <w:p>
      <w:r>
        <w:t>Leiden University Medical Center, Netherlands</w:t>
      </w:r>
    </w:p>
    <w:p>
      <w:r>
        <w:t>Email: a.geluk@lumc.nl</w:t>
      </w:r>
    </w:p>
    <w:p>
      <w:r>
        <w:t>*Expertise: Leprosy immunology, host-pathogen interactions*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