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</w:t>
      </w:r>
    </w:p>
    <w:p>
      <w:pPr>
        <w:pStyle w:val="Heading1"/>
      </w:pPr>
      <w:r>
        <w:t>Table S1: Complete List of 50 Host Targets</w:t>
      </w:r>
    </w:p>
    <w:p>
      <w:r>
        <w:t>The complete list of prioritized host targets is available in: outputs/tables/targets_ranked_host.csv</w:t>
      </w:r>
    </w:p>
    <w:p>
      <w:pPr>
        <w:pStyle w:val="Heading1"/>
      </w:pPr>
      <w:r>
        <w:t>Table S2: Complete Compound List (629 compounds)</w:t>
      </w:r>
    </w:p>
    <w:p>
      <w:r>
        <w:t>All bioactive compounds with pChEMBL ≥ 6.0 are available in: outputs/tables/compounds_ranked.csv</w:t>
      </w:r>
    </w:p>
    <w:p>
      <w:pPr>
        <w:pStyle w:val="Heading1"/>
      </w:pPr>
      <w:r>
        <w:t>Supplementary Figures</w:t>
      </w:r>
    </w:p>
    <w:p>
      <w:r>
        <w:t>Figure S1: Target Prioritization Bar Chart (outputs/figures/figure1_target_prioritization.png)</w:t>
      </w:r>
    </w:p>
    <w:p>
      <w:r>
        <w:t>Figure S2: Compound Potency Distribution (outputs/figures/figure2_compound_distribution.png)</w:t>
      </w:r>
    </w:p>
    <w:p>
      <w:r>
        <w:t>Figure S3: Target Potency Landscape (outputs/figures/figure3_target_potency.png)</w:t>
      </w:r>
    </w:p>
    <w:p>
      <w:r>
        <w:t>Figure S4: Pathway Enrichment Heatmap (outputs/figures/figure4_pathway_heatmap.png)</w:t>
      </w:r>
    </w:p>
    <w:p>
      <w:pPr>
        <w:pStyle w:val="Heading1"/>
      </w:pPr>
      <w:r>
        <w:t>Methods Details</w:t>
      </w:r>
    </w:p>
    <w:p>
      <w:r>
        <w:t>API Endpoints: MyGene.info, Open Targets Platform, ChEMBL (v33)</w:t>
      </w:r>
    </w:p>
    <w:p>
      <w:r>
        <w:t>Scoring: Composite = 0.35×Omics + 0.25×OpenTargets + 0.20×Druggability + 0.10×Centrality + 0.10×Replication</w:t>
      </w:r>
    </w:p>
    <w:p>
      <w:pPr>
        <w:pStyle w:val="Heading1"/>
      </w:pPr>
      <w:r>
        <w:t>Data Availability</w:t>
      </w:r>
    </w:p>
    <w:p>
      <w:r>
        <w:t>All data and code are available at: https://github.com/hssling/Leprosy_drug_discovery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