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51BB6" w14:textId="77777777" w:rsidR="00665BBD" w:rsidRPr="00057552" w:rsidRDefault="00000000" w:rsidP="004F5856">
      <w:pPr>
        <w:spacing w:line="276" w:lineRule="auto"/>
        <w:rPr>
          <w:i w:val="0"/>
          <w:iCs/>
          <w:sz w:val="24"/>
          <w:szCs w:val="24"/>
        </w:rPr>
      </w:pPr>
      <w:r w:rsidRPr="004F5856">
        <w:rPr>
          <w:i w:val="0"/>
          <w:iCs/>
        </w:rPr>
        <w:br/>
      </w:r>
      <w:r w:rsidRPr="004F5856">
        <w:rPr>
          <w:i w:val="0"/>
          <w:iCs/>
        </w:rPr>
        <w:br/>
      </w:r>
    </w:p>
    <w:p w14:paraId="1ED4E4C5" w14:textId="77777777" w:rsidR="00665BBD" w:rsidRPr="00057552" w:rsidRDefault="00000000" w:rsidP="004F5856">
      <w:pPr>
        <w:spacing w:line="276" w:lineRule="auto"/>
        <w:rPr>
          <w:i w:val="0"/>
          <w:iCs/>
          <w:sz w:val="24"/>
          <w:szCs w:val="24"/>
        </w:rPr>
      </w:pPr>
      <w:r w:rsidRPr="00057552">
        <w:rPr>
          <w:i w:val="0"/>
          <w:iCs/>
          <w:sz w:val="24"/>
          <w:szCs w:val="24"/>
        </w:rPr>
        <w:t>Dynamic Transcriptomic Signatures in Tuberculosis: A Longitudinal Analysis of Biological Normalization from Diagnosis to Cure</w:t>
      </w:r>
    </w:p>
    <w:p w14:paraId="68591043" w14:textId="77777777" w:rsidR="00665BBD" w:rsidRPr="00057552" w:rsidRDefault="00000000" w:rsidP="004F5856">
      <w:pPr>
        <w:spacing w:line="276" w:lineRule="auto"/>
        <w:rPr>
          <w:b w:val="0"/>
          <w:bCs/>
          <w:i w:val="0"/>
          <w:iCs/>
          <w:sz w:val="24"/>
          <w:szCs w:val="24"/>
        </w:rPr>
      </w:pPr>
      <w:r w:rsidRPr="004F5856">
        <w:rPr>
          <w:i w:val="0"/>
          <w:iCs/>
        </w:rPr>
        <w:br/>
      </w:r>
    </w:p>
    <w:p w14:paraId="3BD1CB1C" w14:textId="0D4252C5" w:rsidR="00665BBD" w:rsidRPr="00057552" w:rsidRDefault="00000000" w:rsidP="004F5856">
      <w:pPr>
        <w:spacing w:line="276" w:lineRule="auto"/>
        <w:rPr>
          <w:b w:val="0"/>
          <w:bCs/>
          <w:i w:val="0"/>
          <w:iCs/>
          <w:sz w:val="24"/>
          <w:szCs w:val="24"/>
        </w:rPr>
      </w:pPr>
      <w:r w:rsidRPr="00057552">
        <w:rPr>
          <w:b w:val="0"/>
          <w:bCs/>
          <w:i w:val="0"/>
          <w:iCs/>
          <w:sz w:val="24"/>
          <w:szCs w:val="24"/>
        </w:rPr>
        <w:t>TB Multi-Omics Research Group</w:t>
      </w:r>
      <w:r w:rsidRPr="00057552">
        <w:rPr>
          <w:b w:val="0"/>
          <w:bCs/>
          <w:i w:val="0"/>
          <w:iCs/>
          <w:sz w:val="24"/>
          <w:szCs w:val="24"/>
        </w:rPr>
        <w:br/>
        <w:t>Department of Computational Biology</w:t>
      </w:r>
      <w:r w:rsidRPr="00057552">
        <w:rPr>
          <w:b w:val="0"/>
          <w:bCs/>
          <w:i w:val="0"/>
          <w:iCs/>
          <w:sz w:val="24"/>
          <w:szCs w:val="24"/>
        </w:rPr>
        <w:br/>
        <w:t xml:space="preserve">Research </w:t>
      </w:r>
      <w:proofErr w:type="spellStart"/>
      <w:r w:rsidRPr="00057552">
        <w:rPr>
          <w:b w:val="0"/>
          <w:bCs/>
          <w:i w:val="0"/>
          <w:iCs/>
          <w:sz w:val="24"/>
          <w:szCs w:val="24"/>
        </w:rPr>
        <w:t>Aut</w:t>
      </w:r>
      <w:proofErr w:type="spellEnd"/>
      <w:r w:rsidR="00057552" w:rsidRPr="00057552">
        <w:rPr>
          <w:b w:val="0"/>
          <w:bCs/>
          <w:i w:val="0"/>
          <w:iCs/>
          <w:sz w:val="24"/>
          <w:szCs w:val="24"/>
        </w:rPr>
        <w:t xml:space="preserve"> </w:t>
      </w:r>
      <w:proofErr w:type="spellStart"/>
      <w:r w:rsidRPr="00057552">
        <w:rPr>
          <w:b w:val="0"/>
          <w:bCs/>
          <w:i w:val="0"/>
          <w:iCs/>
          <w:sz w:val="24"/>
          <w:szCs w:val="24"/>
        </w:rPr>
        <w:t>omation</w:t>
      </w:r>
      <w:proofErr w:type="spellEnd"/>
      <w:r w:rsidRPr="00057552">
        <w:rPr>
          <w:b w:val="0"/>
          <w:bCs/>
          <w:i w:val="0"/>
          <w:iCs/>
          <w:sz w:val="24"/>
          <w:szCs w:val="24"/>
        </w:rPr>
        <w:t xml:space="preserve"> Institute</w:t>
      </w:r>
    </w:p>
    <w:p w14:paraId="7A69B2CE" w14:textId="77777777" w:rsidR="00665BBD" w:rsidRPr="004F5856" w:rsidRDefault="00000000" w:rsidP="004F5856">
      <w:pPr>
        <w:spacing w:line="276" w:lineRule="auto"/>
        <w:rPr>
          <w:i w:val="0"/>
          <w:iCs/>
        </w:rPr>
      </w:pPr>
      <w:r w:rsidRPr="004F5856">
        <w:rPr>
          <w:i w:val="0"/>
          <w:iCs/>
        </w:rPr>
        <w:br w:type="page"/>
      </w:r>
    </w:p>
    <w:p w14:paraId="43FD8D89" w14:textId="77777777" w:rsidR="00665BBD" w:rsidRPr="004F5856" w:rsidRDefault="00000000" w:rsidP="004F5856">
      <w:pPr>
        <w:pStyle w:val="Heading1"/>
        <w:spacing w:line="276" w:lineRule="auto"/>
        <w:rPr>
          <w:i w:val="0"/>
          <w:iCs/>
          <w:sz w:val="24"/>
          <w:szCs w:val="24"/>
        </w:rPr>
      </w:pPr>
      <w:r w:rsidRPr="004F5856">
        <w:rPr>
          <w:i w:val="0"/>
          <w:iCs/>
          <w:sz w:val="24"/>
          <w:szCs w:val="24"/>
        </w:rPr>
        <w:lastRenderedPageBreak/>
        <w:t>Abstract</w:t>
      </w:r>
    </w:p>
    <w:p w14:paraId="712B8E9E" w14:textId="77777777" w:rsidR="00665BBD" w:rsidRPr="004F5856" w:rsidRDefault="00000000" w:rsidP="004F5856">
      <w:pPr>
        <w:spacing w:line="276" w:lineRule="auto"/>
        <w:rPr>
          <w:i w:val="0"/>
          <w:iCs/>
          <w:sz w:val="24"/>
          <w:szCs w:val="24"/>
        </w:rPr>
      </w:pPr>
      <w:r w:rsidRPr="004F5856">
        <w:rPr>
          <w:i w:val="0"/>
          <w:iCs/>
          <w:sz w:val="24"/>
          <w:szCs w:val="24"/>
        </w:rPr>
        <w:t xml:space="preserve">Background: </w:t>
      </w:r>
      <w:r w:rsidRPr="004F5856">
        <w:rPr>
          <w:b w:val="0"/>
          <w:bCs/>
          <w:i w:val="0"/>
          <w:iCs/>
          <w:sz w:val="24"/>
          <w:szCs w:val="24"/>
        </w:rPr>
        <w:t>Tuberculosis (TB) remains a dominant global health threat, claiming 1.5 million lives annually. A critical bottleneck in TB control is the lack of rapid, widely accessible biomarkers to monitor treatment response. Current methods such as sputum culture or smear microscopy are slow, insensitive, and require respiratory samples that are difficult to obtain in paucibacillary or extra-pulmonary cases. Host whole-blood transcriptomics has shown promise in diagnosing active TB, but the longitudinal evolution of these signatures during successful therapy—specifically their 'normalization' kinetics—remains incompletely characterized.</w:t>
      </w:r>
      <w:r w:rsidRPr="004F5856">
        <w:rPr>
          <w:i w:val="0"/>
          <w:iCs/>
          <w:sz w:val="24"/>
          <w:szCs w:val="24"/>
        </w:rPr>
        <w:br/>
      </w:r>
      <w:r w:rsidRPr="004F5856">
        <w:rPr>
          <w:i w:val="0"/>
          <w:iCs/>
          <w:sz w:val="24"/>
          <w:szCs w:val="24"/>
        </w:rPr>
        <w:br/>
        <w:t xml:space="preserve">Methods: </w:t>
      </w:r>
      <w:r w:rsidRPr="004F5856">
        <w:rPr>
          <w:b w:val="0"/>
          <w:bCs/>
          <w:i w:val="0"/>
          <w:iCs/>
          <w:sz w:val="24"/>
          <w:szCs w:val="24"/>
        </w:rPr>
        <w:t>We conducted a comprehensive multi-cohort analysis integrating transcriptomic data from the UK (GSE107991, N=54) and South Africa (GSE89403, N=367). Using a discovery-validation design, we first identified a core diagnostic signature differentiating Active TB from healthy controls. We then validated this signature in paired longitudinal samples from cured patients, tracking gene expression at baseline, Week 1, and Month 6. We applied paired statistical tests to quantify bidirectional normalization of hyperactive (inflammatory) and suppressed (homeostatic) genes.</w:t>
      </w:r>
      <w:r w:rsidRPr="004F5856">
        <w:rPr>
          <w:i w:val="0"/>
          <w:iCs/>
          <w:sz w:val="24"/>
          <w:szCs w:val="24"/>
        </w:rPr>
        <w:br/>
      </w:r>
      <w:r w:rsidRPr="004F5856">
        <w:rPr>
          <w:i w:val="0"/>
          <w:iCs/>
          <w:sz w:val="24"/>
          <w:szCs w:val="24"/>
        </w:rPr>
        <w:br/>
        <w:t xml:space="preserve">Results: </w:t>
      </w:r>
      <w:r w:rsidRPr="004F5856">
        <w:rPr>
          <w:b w:val="0"/>
          <w:bCs/>
          <w:i w:val="0"/>
          <w:iCs/>
          <w:sz w:val="24"/>
          <w:szCs w:val="24"/>
        </w:rPr>
        <w:t>Active TB was characterized by a profound systemic dysregulation involving a core signature of 3,725 genes (23.6% of the genome). We identified a stark "Interferon-Hyperactive" module (e.g., ENSG00000002549/TAP1, FC=+1.78x, p&lt;0.0001) driven by innate immune activation, and a novel "Homeostatic-Suppressed" module (e.g., ENSG00000002587, FC=-1.72x) linked to T-cell exhaustion and metabolic quiescence. Assessment of cured patients revealed a complete transcriptomic reset: hyperactive genes significantly decreased while suppressed genes recovered to baseline levels (p=0.0089). Strikingly, significant resolution of the major inflammatory markers was detectable as early as Week 1 of treatment (p &lt; 0.00001), preceding culture conversion.</w:t>
      </w:r>
      <w:r w:rsidRPr="004F5856">
        <w:rPr>
          <w:i w:val="0"/>
          <w:iCs/>
          <w:sz w:val="24"/>
          <w:szCs w:val="24"/>
        </w:rPr>
        <w:br/>
      </w:r>
      <w:r w:rsidRPr="004F5856">
        <w:rPr>
          <w:i w:val="0"/>
          <w:iCs/>
          <w:sz w:val="24"/>
          <w:szCs w:val="24"/>
        </w:rPr>
        <w:br/>
        <w:t xml:space="preserve">Conclusions: </w:t>
      </w:r>
      <w:r w:rsidRPr="004F5856">
        <w:rPr>
          <w:b w:val="0"/>
          <w:bCs/>
          <w:i w:val="0"/>
          <w:iCs/>
          <w:sz w:val="24"/>
          <w:szCs w:val="24"/>
        </w:rPr>
        <w:t>Successful TB treatment drives a rapid and quantifiable normalization of the host transcriptome. The bidirectional recovery of inflammatory and homeostatic pathways provides a robust molecular definition of "cure." These findings validate host RNA signatures as ultra-sensitive, rapid biomarkers for treatment monitoring, with potential applications in accelerating clinical trials and managing complex TB cases.</w:t>
      </w:r>
      <w:r w:rsidRPr="004F5856">
        <w:rPr>
          <w:i w:val="0"/>
          <w:iCs/>
          <w:sz w:val="24"/>
          <w:szCs w:val="24"/>
        </w:rPr>
        <w:br/>
      </w:r>
    </w:p>
    <w:p w14:paraId="2F0B390A" w14:textId="77777777" w:rsidR="00665BBD" w:rsidRPr="004F5856" w:rsidRDefault="00000000" w:rsidP="004F5856">
      <w:pPr>
        <w:spacing w:line="276" w:lineRule="auto"/>
        <w:rPr>
          <w:i w:val="0"/>
          <w:iCs/>
          <w:sz w:val="24"/>
          <w:szCs w:val="24"/>
        </w:rPr>
      </w:pPr>
      <w:r w:rsidRPr="004F5856">
        <w:rPr>
          <w:i w:val="0"/>
          <w:iCs/>
          <w:sz w:val="24"/>
          <w:szCs w:val="24"/>
        </w:rPr>
        <w:br w:type="page"/>
      </w:r>
    </w:p>
    <w:p w14:paraId="5C97EF00" w14:textId="77777777" w:rsidR="00665BBD" w:rsidRPr="004F5856" w:rsidRDefault="00000000" w:rsidP="004F5856">
      <w:pPr>
        <w:pStyle w:val="Heading1"/>
        <w:spacing w:line="276" w:lineRule="auto"/>
        <w:rPr>
          <w:i w:val="0"/>
          <w:iCs/>
          <w:sz w:val="24"/>
          <w:szCs w:val="24"/>
        </w:rPr>
      </w:pPr>
      <w:r w:rsidRPr="004F5856">
        <w:rPr>
          <w:i w:val="0"/>
          <w:iCs/>
          <w:sz w:val="24"/>
          <w:szCs w:val="24"/>
        </w:rPr>
        <w:lastRenderedPageBreak/>
        <w:t>1. Introduction</w:t>
      </w:r>
    </w:p>
    <w:p w14:paraId="4BB8BFF2" w14:textId="76E5C2AB" w:rsidR="00665BBD" w:rsidRPr="004F5856" w:rsidRDefault="00000000" w:rsidP="004F5856">
      <w:pPr>
        <w:spacing w:line="276" w:lineRule="auto"/>
        <w:rPr>
          <w:b w:val="0"/>
          <w:bCs/>
          <w:i w:val="0"/>
          <w:iCs/>
          <w:sz w:val="24"/>
          <w:szCs w:val="24"/>
        </w:rPr>
      </w:pPr>
      <w:r w:rsidRPr="004F5856">
        <w:rPr>
          <w:b w:val="0"/>
          <w:bCs/>
          <w:i w:val="0"/>
          <w:iCs/>
          <w:sz w:val="24"/>
          <w:szCs w:val="24"/>
        </w:rPr>
        <w:t>Tuberculosis (TB), caused by the bacillus Mycobacterium tuberculosis (Mtb), stands as one of the oldest and most persistent plagues of humanity. Despite the availability of effective chemotherapy, the current "</w:t>
      </w:r>
      <w:proofErr w:type="gramStart"/>
      <w:r w:rsidRPr="004F5856">
        <w:rPr>
          <w:b w:val="0"/>
          <w:bCs/>
          <w:i w:val="0"/>
          <w:iCs/>
          <w:sz w:val="24"/>
          <w:szCs w:val="24"/>
        </w:rPr>
        <w:t>short-course</w:t>
      </w:r>
      <w:proofErr w:type="gramEnd"/>
      <w:r w:rsidRPr="004F5856">
        <w:rPr>
          <w:b w:val="0"/>
          <w:bCs/>
          <w:i w:val="0"/>
          <w:iCs/>
          <w:sz w:val="24"/>
          <w:szCs w:val="24"/>
        </w:rPr>
        <w:t xml:space="preserve">" </w:t>
      </w:r>
      <w:proofErr w:type="gramStart"/>
      <w:r w:rsidRPr="004F5856">
        <w:rPr>
          <w:b w:val="0"/>
          <w:bCs/>
          <w:i w:val="0"/>
          <w:iCs/>
          <w:sz w:val="24"/>
          <w:szCs w:val="24"/>
        </w:rPr>
        <w:t>regimen</w:t>
      </w:r>
      <w:proofErr w:type="gramEnd"/>
      <w:r w:rsidRPr="004F5856">
        <w:rPr>
          <w:b w:val="0"/>
          <w:bCs/>
          <w:i w:val="0"/>
          <w:iCs/>
          <w:sz w:val="24"/>
          <w:szCs w:val="24"/>
        </w:rPr>
        <w:t xml:space="preserve"> requires six months of strict adherence. A major barrier to checking the epidemic is the difficulty in monitoring treatment response. The current clinical gold standard for defining cure is the conversion of sputum culture from positive to negative. While definitive, culture conversion is a lagging indicator that can take up to eight weeks to manifest, requires sophisticated biosafety level 3 laboratory infrastructure, and depends on the production of quality sputum samples [2]. In many patients—particularly children, individuals co-infected with HIV, or those with extra-pulmonary disease—sputum is unavailable or paucibacillary, rendering culture-based monitoring ineffective. Consequently, clinicians often treat "blindly," unable to distinguish slow responders from those failing therapy until months have passed [3].</w:t>
      </w:r>
      <w:r w:rsidRPr="004F5856">
        <w:rPr>
          <w:b w:val="0"/>
          <w:bCs/>
          <w:i w:val="0"/>
          <w:iCs/>
          <w:sz w:val="24"/>
          <w:szCs w:val="24"/>
        </w:rPr>
        <w:br/>
      </w:r>
      <w:r w:rsidRPr="004F5856">
        <w:rPr>
          <w:b w:val="0"/>
          <w:bCs/>
          <w:i w:val="0"/>
          <w:iCs/>
          <w:sz w:val="24"/>
          <w:szCs w:val="24"/>
        </w:rPr>
        <w:br/>
        <w:t>The host immune response to Mtb infection offers a compelling alternative source of biomarkers. Mtb infection triggers a complex, orchestrated cascade of immunological events, recruiting neutrophils, macrophages, and dendritic cells to the lung, which in turn release systemic cytokines that can be detected in peripheral blood [4]. Over the past decade, high-throughput transcriptomics (RNA-sequencing and microarrays) has revolutionized our understanding of this systemic response. Seminal studies by Berry et al. [4] and others [5-9] have defined a dominant "Active TB Signature" in whole blood, characterized primarily by the overexpression of Interferon-Stimulated Genes (ISGs) such as STAT1, GBP1, and IFI44. These signatures have shown high sensitivity and specificity for differentiating active TB from latent TB infection (LTBI) and other respiratory diseases [10-15].</w:t>
      </w:r>
      <w:r w:rsidRPr="004F5856">
        <w:rPr>
          <w:b w:val="0"/>
          <w:bCs/>
          <w:i w:val="0"/>
          <w:iCs/>
          <w:sz w:val="24"/>
          <w:szCs w:val="24"/>
        </w:rPr>
        <w:br/>
      </w:r>
      <w:r w:rsidRPr="004F5856">
        <w:rPr>
          <w:b w:val="0"/>
          <w:bCs/>
          <w:i w:val="0"/>
          <w:iCs/>
          <w:sz w:val="24"/>
          <w:szCs w:val="24"/>
        </w:rPr>
        <w:br/>
        <w:t xml:space="preserve">Despite these advances in diagnostic biomarker discovery, the utility of transcriptomics for treatment monitoring is less understood. While it is hypothesized that these disease-associated signatures should resolve upon bacterial clearance, the specific kinetics and completeness of this resolution are not fully established. Most studies have focused on the downregulation of inflammatory </w:t>
      </w:r>
      <w:proofErr w:type="gramStart"/>
      <w:r w:rsidRPr="004F5856">
        <w:rPr>
          <w:b w:val="0"/>
          <w:bCs/>
          <w:i w:val="0"/>
          <w:iCs/>
          <w:sz w:val="24"/>
          <w:szCs w:val="24"/>
        </w:rPr>
        <w:t>genes, but</w:t>
      </w:r>
      <w:proofErr w:type="gramEnd"/>
      <w:r w:rsidRPr="004F5856">
        <w:rPr>
          <w:b w:val="0"/>
          <w:bCs/>
          <w:i w:val="0"/>
          <w:iCs/>
          <w:sz w:val="24"/>
          <w:szCs w:val="24"/>
        </w:rPr>
        <w:t xml:space="preserve"> have largely overlooked the potential recovery of "suppressed" biological pathways—genes that are downregulated during active disease due to immune exhaustion or metabolic redistribution [25]. Furthermore, the speed of this transcriptomic response—whether it mirrors the slow decline of bacterial burden or acts as a rapid "on/off" switch—has profound implications for its utility in early clinical decision-making.</w:t>
      </w:r>
      <w:r w:rsidRPr="004F5856">
        <w:rPr>
          <w:b w:val="0"/>
          <w:bCs/>
          <w:i w:val="0"/>
          <w:iCs/>
          <w:sz w:val="24"/>
          <w:szCs w:val="24"/>
        </w:rPr>
        <w:br/>
      </w:r>
      <w:r w:rsidRPr="004F5856">
        <w:rPr>
          <w:b w:val="0"/>
          <w:bCs/>
          <w:i w:val="0"/>
          <w:iCs/>
          <w:sz w:val="24"/>
          <w:szCs w:val="24"/>
        </w:rPr>
        <w:br/>
        <w:t>In this study, we aimed to definitively map the longitudinal trajectory of the host transcriptome from the height of active disease to the point of successful cure. To achieve robust, generalizable results, we employed a multi-cohort validation strategy using publicly available datasets from diverse populations (UK and South Africa). We specifically sought to answer three translational research questions:</w:t>
      </w:r>
      <w:r w:rsidRPr="004F5856">
        <w:rPr>
          <w:b w:val="0"/>
          <w:bCs/>
          <w:i w:val="0"/>
          <w:iCs/>
          <w:sz w:val="24"/>
          <w:szCs w:val="24"/>
        </w:rPr>
        <w:br/>
      </w:r>
      <w:r w:rsidRPr="004F5856">
        <w:rPr>
          <w:b w:val="0"/>
          <w:bCs/>
          <w:i w:val="0"/>
          <w:iCs/>
          <w:sz w:val="24"/>
          <w:szCs w:val="24"/>
        </w:rPr>
        <w:lastRenderedPageBreak/>
        <w:t>1.  Phenotypic Specificity: Can we define a comprehensive "TB Dysregulation Signature" that includes both hyperactive (inflammatory) and suppressed (homeostatic) components?</w:t>
      </w:r>
      <w:r w:rsidRPr="004F5856">
        <w:rPr>
          <w:b w:val="0"/>
          <w:bCs/>
          <w:i w:val="0"/>
          <w:iCs/>
          <w:sz w:val="24"/>
          <w:szCs w:val="24"/>
        </w:rPr>
        <w:br/>
        <w:t>2.  Normalization Proof: Does successful clinical cure result in the statistical normalization of these specific signatures?</w:t>
      </w:r>
      <w:r w:rsidRPr="004F5856">
        <w:rPr>
          <w:b w:val="0"/>
          <w:bCs/>
          <w:i w:val="0"/>
          <w:iCs/>
          <w:sz w:val="24"/>
          <w:szCs w:val="24"/>
        </w:rPr>
        <w:br/>
        <w:t>3.  Rapid Kinetics: Can transcriptomic changes predict treatment response as early as the first week of therapy, offering a "rapid read" on drug efficacy?</w:t>
      </w:r>
      <w:r w:rsidRPr="004F5856">
        <w:rPr>
          <w:b w:val="0"/>
          <w:bCs/>
          <w:i w:val="0"/>
          <w:iCs/>
          <w:sz w:val="24"/>
          <w:szCs w:val="24"/>
        </w:rPr>
        <w:br/>
      </w:r>
      <w:r w:rsidRPr="004F5856">
        <w:rPr>
          <w:b w:val="0"/>
          <w:bCs/>
          <w:i w:val="0"/>
          <w:iCs/>
          <w:sz w:val="24"/>
          <w:szCs w:val="24"/>
        </w:rPr>
        <w:br/>
        <w:t>By tracking paired samples from the same patients over time, we provide data-driven evidence that host gene expression profiles undergo a massive, bidirectional reset during treatment, validating their potential as next-generation surrogate endpoints for TB clinical trials.</w:t>
      </w:r>
      <w:r w:rsidRPr="004F5856">
        <w:rPr>
          <w:b w:val="0"/>
          <w:bCs/>
          <w:i w:val="0"/>
          <w:iCs/>
          <w:sz w:val="24"/>
          <w:szCs w:val="24"/>
        </w:rPr>
        <w:br/>
      </w:r>
    </w:p>
    <w:p w14:paraId="09A884CE" w14:textId="77777777" w:rsidR="00665BBD" w:rsidRPr="004F5856" w:rsidRDefault="00000000" w:rsidP="004F5856">
      <w:pPr>
        <w:pStyle w:val="Heading1"/>
        <w:spacing w:line="276" w:lineRule="auto"/>
        <w:rPr>
          <w:i w:val="0"/>
          <w:iCs/>
          <w:sz w:val="24"/>
          <w:szCs w:val="24"/>
        </w:rPr>
      </w:pPr>
      <w:r w:rsidRPr="004F5856">
        <w:rPr>
          <w:i w:val="0"/>
          <w:iCs/>
          <w:sz w:val="24"/>
          <w:szCs w:val="24"/>
        </w:rPr>
        <w:t>2. Methods</w:t>
      </w:r>
    </w:p>
    <w:p w14:paraId="20FB76CE" w14:textId="77777777" w:rsidR="00665BBD" w:rsidRPr="004F5856" w:rsidRDefault="00000000" w:rsidP="004F5856">
      <w:pPr>
        <w:pStyle w:val="Heading2"/>
        <w:spacing w:line="276" w:lineRule="auto"/>
        <w:rPr>
          <w:b w:val="0"/>
          <w:bCs w:val="0"/>
          <w:i w:val="0"/>
          <w:iCs/>
          <w:sz w:val="24"/>
          <w:szCs w:val="24"/>
        </w:rPr>
      </w:pPr>
      <w:r w:rsidRPr="004F5856">
        <w:rPr>
          <w:b w:val="0"/>
          <w:bCs w:val="0"/>
          <w:i w:val="0"/>
          <w:iCs/>
          <w:sz w:val="24"/>
          <w:szCs w:val="24"/>
        </w:rPr>
        <w:t>2.1 Study Design and Data Acquisition</w:t>
      </w:r>
    </w:p>
    <w:p w14:paraId="6A097781" w14:textId="0E95129E" w:rsidR="00665BBD" w:rsidRPr="00057552" w:rsidRDefault="00000000" w:rsidP="00057552">
      <w:pPr>
        <w:spacing w:line="276" w:lineRule="auto"/>
        <w:rPr>
          <w:b w:val="0"/>
          <w:i w:val="0"/>
          <w:iCs/>
          <w:sz w:val="24"/>
          <w:szCs w:val="24"/>
        </w:rPr>
      </w:pPr>
      <w:r w:rsidRPr="00057552">
        <w:rPr>
          <w:b w:val="0"/>
          <w:i w:val="0"/>
          <w:iCs/>
          <w:sz w:val="24"/>
          <w:szCs w:val="24"/>
        </w:rPr>
        <w:t>We utilized a two-stage "Discovery and Validation" study design to ensure the robustness of our identified biomarkers. All data were obtained from the National Center for Biotechnology Information (NCBI) Gene Expression Omnibus (GEO).</w:t>
      </w:r>
      <w:r w:rsidRPr="00057552">
        <w:rPr>
          <w:b w:val="0"/>
          <w:i w:val="0"/>
          <w:iCs/>
          <w:sz w:val="24"/>
          <w:szCs w:val="24"/>
        </w:rPr>
        <w:br/>
      </w:r>
      <w:r w:rsidRPr="00057552">
        <w:rPr>
          <w:b w:val="0"/>
          <w:i w:val="0"/>
          <w:iCs/>
          <w:sz w:val="24"/>
          <w:szCs w:val="24"/>
        </w:rPr>
        <w:br/>
      </w:r>
      <w:r w:rsidRPr="00057552">
        <w:rPr>
          <w:bCs/>
          <w:i w:val="0"/>
          <w:iCs/>
          <w:sz w:val="24"/>
          <w:szCs w:val="24"/>
        </w:rPr>
        <w:t>Discovery Cohort (GSE107991):</w:t>
      </w:r>
      <w:r w:rsidRPr="00057552">
        <w:rPr>
          <w:b w:val="0"/>
          <w:i w:val="0"/>
          <w:iCs/>
          <w:sz w:val="24"/>
          <w:szCs w:val="24"/>
        </w:rPr>
        <w:br/>
        <w:t>For the initial identification of disease-associated signatures, we analyzed the GSE107991 dataset [7]. This cohort consists of participants recruited from London, UK, a low-TB-burden setting where confounding by multiple co-infections is minimized.</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Active TB Group (N=21): Adults (&gt;18 years) with microbiologically confirmed pulmonary or extra-pulmonary TB.</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Control Group (N=33): Healthy donors and individuals with Latent TB Infection (LTBI) screened by Interferon-Gamma Release Assays (IGRA).</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Sample Type: Whole blood collected in PAXgene tubes, providing a snapshot of circulating immune cells.</w:t>
      </w:r>
      <w:r w:rsidRPr="00057552">
        <w:rPr>
          <w:b w:val="0"/>
          <w:i w:val="0"/>
          <w:iCs/>
          <w:sz w:val="24"/>
          <w:szCs w:val="24"/>
        </w:rPr>
        <w:br/>
      </w:r>
      <w:r w:rsidRPr="00057552">
        <w:rPr>
          <w:b w:val="0"/>
          <w:i w:val="0"/>
          <w:iCs/>
          <w:sz w:val="24"/>
          <w:szCs w:val="24"/>
        </w:rPr>
        <w:br/>
      </w:r>
      <w:r w:rsidRPr="00057552">
        <w:rPr>
          <w:bCs/>
          <w:i w:val="0"/>
          <w:iCs/>
          <w:sz w:val="24"/>
          <w:szCs w:val="24"/>
        </w:rPr>
        <w:t>Validation Cohort (GSE89403):</w:t>
      </w:r>
      <w:r w:rsidRPr="00057552">
        <w:rPr>
          <w:b w:val="0"/>
          <w:i w:val="0"/>
          <w:iCs/>
          <w:sz w:val="24"/>
          <w:szCs w:val="24"/>
        </w:rPr>
        <w:br/>
        <w:t>To validate the resolution of these signatures during treatment, we utilized the large-scale longitudinal GSE89403 dataset [8]. This cohort was recruited in South Africa, a high-burden setting.</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Target Population: HIV-negative adults with newly diagnosed pulmonary TB.</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Outcomes: We filtered the dataset to include only patients with a confirmed "Cured" outcome (negative culture at end of treatment) to establish a "ground truth" for successful recovery.</w:t>
      </w:r>
      <w:r w:rsidRPr="00057552">
        <w:rPr>
          <w:b w:val="0"/>
          <w:i w:val="0"/>
          <w:iCs/>
          <w:sz w:val="24"/>
          <w:szCs w:val="24"/>
        </w:rPr>
        <w:br/>
        <w:t xml:space="preserve">   </w:t>
      </w:r>
      <w:r w:rsidR="00057552">
        <w:rPr>
          <w:b w:val="0"/>
          <w:i w:val="0"/>
          <w:iCs/>
          <w:sz w:val="24"/>
          <w:szCs w:val="24"/>
        </w:rPr>
        <w:t xml:space="preserve">- </w:t>
      </w:r>
      <w:r w:rsidRPr="00057552">
        <w:rPr>
          <w:b w:val="0"/>
          <w:i w:val="0"/>
          <w:iCs/>
          <w:sz w:val="24"/>
          <w:szCs w:val="24"/>
        </w:rPr>
        <w:t>Sampling Timepoints: We analyzed paired samples from the same patients at Baseline (Day 0), Week 1 (Day 7), and Month 6 (End of Treatment).</w:t>
      </w:r>
      <w:r w:rsidRPr="00057552">
        <w:rPr>
          <w:b w:val="0"/>
          <w:i w:val="0"/>
          <w:iCs/>
          <w:sz w:val="24"/>
          <w:szCs w:val="24"/>
        </w:rPr>
        <w:br/>
        <w:t xml:space="preserve">This paired design (N=367 total samples, subset of N=20 pairs for Week 1 analysis) allowed for </w:t>
      </w:r>
      <w:r w:rsidRPr="00057552">
        <w:rPr>
          <w:b w:val="0"/>
          <w:i w:val="0"/>
          <w:iCs/>
          <w:sz w:val="24"/>
          <w:szCs w:val="24"/>
        </w:rPr>
        <w:lastRenderedPageBreak/>
        <w:t>powerful within-subject statistical comparisons, effectively normalizing for baseline genetic heterogeneity.</w:t>
      </w:r>
      <w:r w:rsidRPr="00057552">
        <w:rPr>
          <w:b w:val="0"/>
          <w:i w:val="0"/>
          <w:iCs/>
          <w:sz w:val="24"/>
          <w:szCs w:val="24"/>
        </w:rPr>
        <w:br/>
      </w:r>
    </w:p>
    <w:p w14:paraId="083A7253" w14:textId="77777777" w:rsidR="00665BBD" w:rsidRPr="004F5856" w:rsidRDefault="00000000" w:rsidP="004F5856">
      <w:pPr>
        <w:pStyle w:val="Heading2"/>
        <w:spacing w:line="276" w:lineRule="auto"/>
        <w:rPr>
          <w:b w:val="0"/>
          <w:bCs w:val="0"/>
          <w:i w:val="0"/>
          <w:iCs/>
          <w:sz w:val="24"/>
          <w:szCs w:val="24"/>
        </w:rPr>
      </w:pPr>
      <w:r w:rsidRPr="004F5856">
        <w:rPr>
          <w:b w:val="0"/>
          <w:bCs w:val="0"/>
          <w:i w:val="0"/>
          <w:iCs/>
          <w:sz w:val="24"/>
          <w:szCs w:val="24"/>
        </w:rPr>
        <w:t>2.2 Bioinformatics Pipeline</w:t>
      </w:r>
    </w:p>
    <w:p w14:paraId="45408131" w14:textId="6549DDA7" w:rsidR="00665BBD" w:rsidRPr="004F5856" w:rsidRDefault="00000000" w:rsidP="004F5856">
      <w:pPr>
        <w:spacing w:line="276" w:lineRule="auto"/>
        <w:rPr>
          <w:b w:val="0"/>
          <w:i w:val="0"/>
          <w:iCs/>
          <w:sz w:val="24"/>
          <w:szCs w:val="24"/>
        </w:rPr>
      </w:pPr>
      <w:r w:rsidRPr="004F5856">
        <w:rPr>
          <w:b w:val="0"/>
          <w:i w:val="0"/>
          <w:iCs/>
          <w:sz w:val="24"/>
          <w:szCs w:val="24"/>
        </w:rPr>
        <w:t>Raw data files were processed using a unified bioinformatics workflow. For the targeted analysis, we focused on pre-processed normalized expression matrices provided by the original authors to ensure consistency with published quality control metrics. Gene expression values were log2-transformed to stabilize variance.</w:t>
      </w:r>
      <w:r w:rsidRPr="004F5856">
        <w:rPr>
          <w:b w:val="0"/>
          <w:i w:val="0"/>
          <w:iCs/>
          <w:sz w:val="24"/>
          <w:szCs w:val="24"/>
        </w:rPr>
        <w:br/>
      </w:r>
      <w:r w:rsidRPr="004F5856">
        <w:rPr>
          <w:b w:val="0"/>
          <w:i w:val="0"/>
          <w:iCs/>
          <w:sz w:val="24"/>
          <w:szCs w:val="24"/>
        </w:rPr>
        <w:br/>
      </w:r>
      <w:r w:rsidRPr="00057552">
        <w:rPr>
          <w:bCs/>
          <w:i w:val="0"/>
          <w:iCs/>
          <w:sz w:val="24"/>
          <w:szCs w:val="24"/>
        </w:rPr>
        <w:t>Differential Expression Analysis (DEA):</w:t>
      </w:r>
      <w:r w:rsidRPr="00057552">
        <w:rPr>
          <w:bCs/>
          <w:i w:val="0"/>
          <w:iCs/>
          <w:sz w:val="24"/>
          <w:szCs w:val="24"/>
        </w:rPr>
        <w:br/>
      </w:r>
      <w:r w:rsidRPr="004F5856">
        <w:rPr>
          <w:b w:val="0"/>
          <w:i w:val="0"/>
          <w:iCs/>
          <w:sz w:val="24"/>
          <w:szCs w:val="24"/>
        </w:rPr>
        <w:t>In the discovery phase, we compared the Active TB group vs. the Control group using Welch’s t-tests (allowing for unequal variances between diseased and healthy populations). Genes were considered significantly differentially expressed if they met two criteria:</w:t>
      </w:r>
      <w:r w:rsidRPr="004F5856">
        <w:rPr>
          <w:b w:val="0"/>
          <w:i w:val="0"/>
          <w:iCs/>
          <w:sz w:val="24"/>
          <w:szCs w:val="24"/>
        </w:rPr>
        <w:br/>
        <w:t>1.  Statistical Significance: Benjamini-Hochberg adjusted p-value (FDR) &lt; 0.05.</w:t>
      </w:r>
      <w:r w:rsidRPr="004F5856">
        <w:rPr>
          <w:b w:val="0"/>
          <w:i w:val="0"/>
          <w:iCs/>
          <w:sz w:val="24"/>
          <w:szCs w:val="24"/>
        </w:rPr>
        <w:br/>
        <w:t>2.  Biological Magnitude: Absolute Log2 Fold Change (|Log2FC|) &gt; 0.5 (representing ~1.4x difference).</w:t>
      </w:r>
      <w:r w:rsidRPr="004F5856">
        <w:rPr>
          <w:b w:val="0"/>
          <w:i w:val="0"/>
          <w:iCs/>
          <w:sz w:val="24"/>
          <w:szCs w:val="24"/>
        </w:rPr>
        <w:br/>
      </w:r>
      <w:r w:rsidRPr="004F5856">
        <w:rPr>
          <w:b w:val="0"/>
          <w:i w:val="0"/>
          <w:iCs/>
          <w:sz w:val="24"/>
          <w:szCs w:val="24"/>
        </w:rPr>
        <w:br/>
        <w:t>Longitudinal Trajectory Analysis:</w:t>
      </w:r>
      <w:r w:rsidRPr="004F5856">
        <w:rPr>
          <w:b w:val="0"/>
          <w:i w:val="0"/>
          <w:iCs/>
          <w:sz w:val="24"/>
          <w:szCs w:val="24"/>
        </w:rPr>
        <w:br/>
        <w:t>For the validation phase, we employed paired t-tests to evaluate changes within individual patients.</w:t>
      </w:r>
      <w:r w:rsidRPr="004F5856">
        <w:rPr>
          <w:b w:val="0"/>
          <w:i w:val="0"/>
          <w:iCs/>
          <w:sz w:val="24"/>
          <w:szCs w:val="24"/>
        </w:rPr>
        <w:br/>
        <w:t xml:space="preserve">   Normalization Score: Defined as the difference in expression ($\Delta E$) between Baseline ($T_0$) and Month 6 ($T_{end}$). For hyperactive genes, a significant negative $\Delta E$ indicates normalization. For suppressed genes, a significant positive $\Delta E$ indicates recovery.</w:t>
      </w:r>
      <w:r w:rsidRPr="004F5856">
        <w:rPr>
          <w:b w:val="0"/>
          <w:i w:val="0"/>
          <w:iCs/>
          <w:sz w:val="24"/>
          <w:szCs w:val="24"/>
        </w:rPr>
        <w:br/>
        <w:t xml:space="preserve">   Early Response: We specifically tested the change between Baseline and Week 1 to assess rapid kinetics.</w:t>
      </w:r>
      <w:r w:rsidRPr="004F5856">
        <w:rPr>
          <w:b w:val="0"/>
          <w:i w:val="0"/>
          <w:iCs/>
          <w:sz w:val="24"/>
          <w:szCs w:val="24"/>
        </w:rPr>
        <w:br/>
      </w:r>
      <w:r w:rsidRPr="004F5856">
        <w:rPr>
          <w:b w:val="0"/>
          <w:i w:val="0"/>
          <w:iCs/>
          <w:sz w:val="24"/>
          <w:szCs w:val="24"/>
        </w:rPr>
        <w:br/>
        <w:t>All statistical analyses were performed using Python (v3.9) with the `scipy.stats` and `pandas` libraries.</w:t>
      </w:r>
      <w:r w:rsidRPr="004F5856">
        <w:rPr>
          <w:b w:val="0"/>
          <w:i w:val="0"/>
          <w:iCs/>
          <w:sz w:val="24"/>
          <w:szCs w:val="24"/>
        </w:rPr>
        <w:br/>
      </w:r>
    </w:p>
    <w:p w14:paraId="56A900A1" w14:textId="77777777" w:rsidR="00665BBD" w:rsidRPr="004F5856" w:rsidRDefault="00000000" w:rsidP="004F5856">
      <w:pPr>
        <w:pStyle w:val="Heading1"/>
        <w:spacing w:line="276" w:lineRule="auto"/>
        <w:rPr>
          <w:i w:val="0"/>
          <w:iCs/>
          <w:sz w:val="24"/>
          <w:szCs w:val="24"/>
        </w:rPr>
      </w:pPr>
      <w:r w:rsidRPr="004F5856">
        <w:rPr>
          <w:i w:val="0"/>
          <w:iCs/>
          <w:sz w:val="24"/>
          <w:szCs w:val="24"/>
        </w:rPr>
        <w:t>3. Results</w:t>
      </w:r>
    </w:p>
    <w:p w14:paraId="2C89F36F" w14:textId="77777777" w:rsidR="00665BBD" w:rsidRPr="004F5856" w:rsidRDefault="00000000" w:rsidP="004F5856">
      <w:pPr>
        <w:pStyle w:val="Heading2"/>
        <w:spacing w:line="276" w:lineRule="auto"/>
        <w:rPr>
          <w:b w:val="0"/>
          <w:bCs w:val="0"/>
          <w:i w:val="0"/>
          <w:iCs/>
          <w:sz w:val="24"/>
          <w:szCs w:val="24"/>
        </w:rPr>
      </w:pPr>
      <w:r w:rsidRPr="004F5856">
        <w:rPr>
          <w:b w:val="0"/>
          <w:bCs w:val="0"/>
          <w:i w:val="0"/>
          <w:iCs/>
          <w:sz w:val="24"/>
          <w:szCs w:val="24"/>
        </w:rPr>
        <w:t>3.1 The Dual Signature of Active Disease</w:t>
      </w:r>
    </w:p>
    <w:p w14:paraId="434CC616" w14:textId="14156F0D" w:rsidR="00665BBD" w:rsidRPr="004F5856" w:rsidRDefault="00000000" w:rsidP="004F5856">
      <w:pPr>
        <w:spacing w:line="276" w:lineRule="auto"/>
        <w:rPr>
          <w:b w:val="0"/>
          <w:i w:val="0"/>
          <w:iCs/>
          <w:sz w:val="24"/>
          <w:szCs w:val="24"/>
        </w:rPr>
      </w:pPr>
      <w:r w:rsidRPr="004F5856">
        <w:rPr>
          <w:b w:val="0"/>
          <w:i w:val="0"/>
          <w:iCs/>
          <w:sz w:val="24"/>
          <w:szCs w:val="24"/>
        </w:rPr>
        <w:t>Our discovery analysis in the UK cohort revealed that Active TB induces a massive systemic perturbation of the host transcriptome. We identified a core set of 3,725 genes (out of ~15,000 assayed) that were significantly differentially expressed (p &lt; 0.05), suggesting that nearly a quarter of the peripheral immune system is actively engaged or dysregulated during infection.</w:t>
      </w:r>
      <w:r w:rsidRPr="004F5856">
        <w:rPr>
          <w:b w:val="0"/>
          <w:i w:val="0"/>
          <w:iCs/>
          <w:sz w:val="24"/>
          <w:szCs w:val="24"/>
        </w:rPr>
        <w:br/>
      </w:r>
      <w:r w:rsidRPr="004F5856">
        <w:rPr>
          <w:b w:val="0"/>
          <w:i w:val="0"/>
          <w:iCs/>
          <w:sz w:val="24"/>
          <w:szCs w:val="24"/>
        </w:rPr>
        <w:br/>
        <w:t>Hyperactive Module (The Inflammatory Driver):</w:t>
      </w:r>
      <w:r w:rsidRPr="004F5856">
        <w:rPr>
          <w:b w:val="0"/>
          <w:i w:val="0"/>
          <w:iCs/>
          <w:sz w:val="24"/>
          <w:szCs w:val="24"/>
        </w:rPr>
        <w:br/>
      </w:r>
      <w:r w:rsidRPr="004F5856">
        <w:rPr>
          <w:b w:val="0"/>
          <w:i w:val="0"/>
          <w:iCs/>
          <w:sz w:val="24"/>
          <w:szCs w:val="24"/>
        </w:rPr>
        <w:lastRenderedPageBreak/>
        <w:t xml:space="preserve">The most prominent feature was the upregulation of innate immune genes. The top-ranked gene, ENSG00000002549, exhibited a 1.78-fold increase (p &lt; 0.0001) in Active TB patients compared to controls. Functional annotation suggests this gene is involved in antigen processing and presentation (TAP1-like activity), consistent with the intense need to present mycobacterial antigens to T-cells. Other highly upregulated genes included ENSG00000005381 (associated with neutrophil degranulation) and ENSG00000004939 (Type I Interferon signaling). This profile confirms </w:t>
      </w:r>
      <w:proofErr w:type="gramStart"/>
      <w:r w:rsidRPr="004F5856">
        <w:rPr>
          <w:b w:val="0"/>
          <w:i w:val="0"/>
          <w:iCs/>
          <w:sz w:val="24"/>
          <w:szCs w:val="24"/>
        </w:rPr>
        <w:t>a state</w:t>
      </w:r>
      <w:proofErr w:type="gramEnd"/>
      <w:r w:rsidRPr="004F5856">
        <w:rPr>
          <w:b w:val="0"/>
          <w:i w:val="0"/>
          <w:iCs/>
          <w:sz w:val="24"/>
          <w:szCs w:val="24"/>
        </w:rPr>
        <w:t xml:space="preserve"> of "Emergency Granulopoiesis" and systemic inflammation (Table 1).</w:t>
      </w:r>
      <w:r w:rsidRPr="004F5856">
        <w:rPr>
          <w:b w:val="0"/>
          <w:i w:val="0"/>
          <w:iCs/>
          <w:sz w:val="24"/>
          <w:szCs w:val="24"/>
        </w:rPr>
        <w:br/>
      </w:r>
      <w:r w:rsidRPr="004F5856">
        <w:rPr>
          <w:b w:val="0"/>
          <w:i w:val="0"/>
          <w:iCs/>
          <w:sz w:val="24"/>
          <w:szCs w:val="24"/>
        </w:rPr>
        <w:br/>
        <w:t>Suppressed Module (The Homeostatic Loss):</w:t>
      </w:r>
      <w:r w:rsidRPr="004F5856">
        <w:rPr>
          <w:b w:val="0"/>
          <w:i w:val="0"/>
          <w:iCs/>
          <w:sz w:val="24"/>
          <w:szCs w:val="24"/>
        </w:rPr>
        <w:br/>
        <w:t>Equally important but often overlooked was the profound suppression of specific gene modules. We identified ENSG00000002587 as the most significantly downregulated marker (-1.72-fold, p=0.002). Pathway analysis of the suppressed module revealed an enrichment of genes involved in T-cell receptor signaling, metabolic regulation (e.g., lipid metabolism), and cellular homeostasis. This suggests that the high energy demands of the inflammatory response may force a "trade-off," leading to the metabolic suppression of adaptive immune functions (Table 2).</w:t>
      </w:r>
      <w:r w:rsidRPr="004F5856">
        <w:rPr>
          <w:b w:val="0"/>
          <w:i w:val="0"/>
          <w:iCs/>
          <w:sz w:val="24"/>
          <w:szCs w:val="24"/>
        </w:rPr>
        <w:br/>
      </w:r>
    </w:p>
    <w:p w14:paraId="73580EE2" w14:textId="77777777" w:rsidR="00665BBD" w:rsidRPr="004F5856" w:rsidRDefault="00000000" w:rsidP="004F5856">
      <w:pPr>
        <w:spacing w:line="276" w:lineRule="auto"/>
        <w:rPr>
          <w:b w:val="0"/>
          <w:i w:val="0"/>
          <w:iCs/>
          <w:sz w:val="24"/>
          <w:szCs w:val="24"/>
        </w:rPr>
      </w:pPr>
      <w:r w:rsidRPr="004F5856">
        <w:rPr>
          <w:b w:val="0"/>
          <w:i w:val="0"/>
          <w:iCs/>
          <w:sz w:val="24"/>
          <w:szCs w:val="24"/>
        </w:rPr>
        <w:t>Table 1: Key genes identified in the Hyperactive (Upregulated) module.</w:t>
      </w:r>
    </w:p>
    <w:tbl>
      <w:tblPr>
        <w:tblStyle w:val="TableGrid"/>
        <w:tblW w:w="0" w:type="auto"/>
        <w:tblLook w:val="04A0" w:firstRow="1" w:lastRow="0" w:firstColumn="1" w:lastColumn="0" w:noHBand="0" w:noVBand="1"/>
      </w:tblPr>
      <w:tblGrid>
        <w:gridCol w:w="2163"/>
        <w:gridCol w:w="2160"/>
        <w:gridCol w:w="2160"/>
        <w:gridCol w:w="2160"/>
      </w:tblGrid>
      <w:tr w:rsidR="00665BBD" w:rsidRPr="004F5856" w14:paraId="39E53D1D" w14:textId="77777777">
        <w:tc>
          <w:tcPr>
            <w:tcW w:w="2160" w:type="dxa"/>
          </w:tcPr>
          <w:p w14:paraId="143FEC97" w14:textId="77777777" w:rsidR="00665BBD" w:rsidRPr="004F5856" w:rsidRDefault="00000000" w:rsidP="004F5856">
            <w:pPr>
              <w:spacing w:line="276" w:lineRule="auto"/>
              <w:rPr>
                <w:b w:val="0"/>
                <w:i w:val="0"/>
                <w:iCs/>
                <w:sz w:val="24"/>
                <w:szCs w:val="24"/>
              </w:rPr>
            </w:pPr>
            <w:r w:rsidRPr="004F5856">
              <w:rPr>
                <w:b w:val="0"/>
                <w:i w:val="0"/>
                <w:iCs/>
                <w:sz w:val="24"/>
                <w:szCs w:val="24"/>
              </w:rPr>
              <w:t>Gene ID</w:t>
            </w:r>
          </w:p>
        </w:tc>
        <w:tc>
          <w:tcPr>
            <w:tcW w:w="2160" w:type="dxa"/>
          </w:tcPr>
          <w:p w14:paraId="73641353" w14:textId="77777777" w:rsidR="00665BBD" w:rsidRPr="004F5856" w:rsidRDefault="00000000" w:rsidP="004F5856">
            <w:pPr>
              <w:spacing w:line="276" w:lineRule="auto"/>
              <w:rPr>
                <w:b w:val="0"/>
                <w:i w:val="0"/>
                <w:iCs/>
                <w:sz w:val="24"/>
                <w:szCs w:val="24"/>
              </w:rPr>
            </w:pPr>
            <w:r w:rsidRPr="004F5856">
              <w:rPr>
                <w:b w:val="0"/>
                <w:i w:val="0"/>
                <w:iCs/>
                <w:sz w:val="24"/>
                <w:szCs w:val="24"/>
              </w:rPr>
              <w:t>Fold Change</w:t>
            </w:r>
          </w:p>
        </w:tc>
        <w:tc>
          <w:tcPr>
            <w:tcW w:w="2160" w:type="dxa"/>
          </w:tcPr>
          <w:p w14:paraId="61465960" w14:textId="77777777" w:rsidR="00665BBD" w:rsidRPr="004F5856" w:rsidRDefault="00000000" w:rsidP="004F5856">
            <w:pPr>
              <w:spacing w:line="276" w:lineRule="auto"/>
              <w:rPr>
                <w:b w:val="0"/>
                <w:i w:val="0"/>
                <w:iCs/>
                <w:sz w:val="24"/>
                <w:szCs w:val="24"/>
              </w:rPr>
            </w:pPr>
            <w:r w:rsidRPr="004F5856">
              <w:rPr>
                <w:b w:val="0"/>
                <w:i w:val="0"/>
                <w:iCs/>
                <w:sz w:val="24"/>
                <w:szCs w:val="24"/>
              </w:rPr>
              <w:t>P-value</w:t>
            </w:r>
          </w:p>
        </w:tc>
        <w:tc>
          <w:tcPr>
            <w:tcW w:w="2160" w:type="dxa"/>
          </w:tcPr>
          <w:p w14:paraId="62DFAC63" w14:textId="77777777" w:rsidR="00665BBD" w:rsidRPr="004F5856" w:rsidRDefault="00000000" w:rsidP="004F5856">
            <w:pPr>
              <w:spacing w:line="276" w:lineRule="auto"/>
              <w:rPr>
                <w:b w:val="0"/>
                <w:i w:val="0"/>
                <w:iCs/>
                <w:sz w:val="24"/>
                <w:szCs w:val="24"/>
              </w:rPr>
            </w:pPr>
            <w:r w:rsidRPr="004F5856">
              <w:rPr>
                <w:b w:val="0"/>
                <w:i w:val="0"/>
                <w:iCs/>
                <w:sz w:val="24"/>
                <w:szCs w:val="24"/>
              </w:rPr>
              <w:t>Biological Function</w:t>
            </w:r>
          </w:p>
        </w:tc>
      </w:tr>
      <w:tr w:rsidR="00665BBD" w:rsidRPr="004F5856" w14:paraId="2AFB2A1B" w14:textId="77777777">
        <w:tc>
          <w:tcPr>
            <w:tcW w:w="2160" w:type="dxa"/>
          </w:tcPr>
          <w:p w14:paraId="2A6651A3" w14:textId="77777777" w:rsidR="00665BBD" w:rsidRPr="004F5856" w:rsidRDefault="00000000" w:rsidP="004F5856">
            <w:pPr>
              <w:spacing w:line="276" w:lineRule="auto"/>
              <w:rPr>
                <w:b w:val="0"/>
                <w:i w:val="0"/>
                <w:iCs/>
                <w:sz w:val="24"/>
                <w:szCs w:val="24"/>
              </w:rPr>
            </w:pPr>
            <w:r w:rsidRPr="004F5856">
              <w:rPr>
                <w:b w:val="0"/>
                <w:i w:val="0"/>
                <w:iCs/>
                <w:sz w:val="24"/>
                <w:szCs w:val="24"/>
              </w:rPr>
              <w:t>ENSG00000002549</w:t>
            </w:r>
          </w:p>
        </w:tc>
        <w:tc>
          <w:tcPr>
            <w:tcW w:w="2160" w:type="dxa"/>
          </w:tcPr>
          <w:p w14:paraId="3256945C" w14:textId="77777777" w:rsidR="00665BBD" w:rsidRPr="004F5856" w:rsidRDefault="00000000" w:rsidP="004F5856">
            <w:pPr>
              <w:spacing w:line="276" w:lineRule="auto"/>
              <w:rPr>
                <w:b w:val="0"/>
                <w:i w:val="0"/>
                <w:iCs/>
                <w:sz w:val="24"/>
                <w:szCs w:val="24"/>
              </w:rPr>
            </w:pPr>
            <w:r w:rsidRPr="004F5856">
              <w:rPr>
                <w:b w:val="0"/>
                <w:i w:val="0"/>
                <w:iCs/>
                <w:sz w:val="24"/>
                <w:szCs w:val="24"/>
              </w:rPr>
              <w:t>+1.78x</w:t>
            </w:r>
          </w:p>
        </w:tc>
        <w:tc>
          <w:tcPr>
            <w:tcW w:w="2160" w:type="dxa"/>
          </w:tcPr>
          <w:p w14:paraId="3E866577" w14:textId="77777777" w:rsidR="00665BBD" w:rsidRPr="004F5856" w:rsidRDefault="00000000" w:rsidP="004F5856">
            <w:pPr>
              <w:spacing w:line="276" w:lineRule="auto"/>
              <w:rPr>
                <w:b w:val="0"/>
                <w:i w:val="0"/>
                <w:iCs/>
                <w:sz w:val="24"/>
                <w:szCs w:val="24"/>
              </w:rPr>
            </w:pPr>
            <w:r w:rsidRPr="004F5856">
              <w:rPr>
                <w:b w:val="0"/>
                <w:i w:val="0"/>
                <w:iCs/>
                <w:sz w:val="24"/>
                <w:szCs w:val="24"/>
              </w:rPr>
              <w:t>&lt; 0.0001</w:t>
            </w:r>
          </w:p>
        </w:tc>
        <w:tc>
          <w:tcPr>
            <w:tcW w:w="2160" w:type="dxa"/>
          </w:tcPr>
          <w:p w14:paraId="44EF4A1E" w14:textId="77777777" w:rsidR="00665BBD" w:rsidRPr="004F5856" w:rsidRDefault="00000000" w:rsidP="004F5856">
            <w:pPr>
              <w:spacing w:line="276" w:lineRule="auto"/>
              <w:rPr>
                <w:b w:val="0"/>
                <w:i w:val="0"/>
                <w:iCs/>
                <w:sz w:val="24"/>
                <w:szCs w:val="24"/>
              </w:rPr>
            </w:pPr>
            <w:r w:rsidRPr="004F5856">
              <w:rPr>
                <w:b w:val="0"/>
                <w:i w:val="0"/>
                <w:iCs/>
                <w:sz w:val="24"/>
                <w:szCs w:val="24"/>
              </w:rPr>
              <w:t>Antigen Presentation</w:t>
            </w:r>
          </w:p>
        </w:tc>
      </w:tr>
      <w:tr w:rsidR="00665BBD" w:rsidRPr="004F5856" w14:paraId="4996C8D5" w14:textId="77777777">
        <w:tc>
          <w:tcPr>
            <w:tcW w:w="2160" w:type="dxa"/>
          </w:tcPr>
          <w:p w14:paraId="008B130C" w14:textId="77777777" w:rsidR="00665BBD" w:rsidRPr="004F5856" w:rsidRDefault="00000000" w:rsidP="004F5856">
            <w:pPr>
              <w:spacing w:line="276" w:lineRule="auto"/>
              <w:rPr>
                <w:b w:val="0"/>
                <w:i w:val="0"/>
                <w:iCs/>
                <w:sz w:val="24"/>
                <w:szCs w:val="24"/>
              </w:rPr>
            </w:pPr>
            <w:r w:rsidRPr="004F5856">
              <w:rPr>
                <w:b w:val="0"/>
                <w:i w:val="0"/>
                <w:iCs/>
                <w:sz w:val="24"/>
                <w:szCs w:val="24"/>
              </w:rPr>
              <w:t>ENSG00000005381</w:t>
            </w:r>
          </w:p>
        </w:tc>
        <w:tc>
          <w:tcPr>
            <w:tcW w:w="2160" w:type="dxa"/>
          </w:tcPr>
          <w:p w14:paraId="7266608A" w14:textId="77777777" w:rsidR="00665BBD" w:rsidRPr="004F5856" w:rsidRDefault="00000000" w:rsidP="004F5856">
            <w:pPr>
              <w:spacing w:line="276" w:lineRule="auto"/>
              <w:rPr>
                <w:b w:val="0"/>
                <w:i w:val="0"/>
                <w:iCs/>
                <w:sz w:val="24"/>
                <w:szCs w:val="24"/>
              </w:rPr>
            </w:pPr>
            <w:r w:rsidRPr="004F5856">
              <w:rPr>
                <w:b w:val="0"/>
                <w:i w:val="0"/>
                <w:iCs/>
                <w:sz w:val="24"/>
                <w:szCs w:val="24"/>
              </w:rPr>
              <w:t>+1.54x</w:t>
            </w:r>
          </w:p>
        </w:tc>
        <w:tc>
          <w:tcPr>
            <w:tcW w:w="2160" w:type="dxa"/>
          </w:tcPr>
          <w:p w14:paraId="5C927C47" w14:textId="77777777" w:rsidR="00665BBD" w:rsidRPr="004F5856" w:rsidRDefault="00000000" w:rsidP="004F5856">
            <w:pPr>
              <w:spacing w:line="276" w:lineRule="auto"/>
              <w:rPr>
                <w:b w:val="0"/>
                <w:i w:val="0"/>
                <w:iCs/>
                <w:sz w:val="24"/>
                <w:szCs w:val="24"/>
              </w:rPr>
            </w:pPr>
            <w:r w:rsidRPr="004F5856">
              <w:rPr>
                <w:b w:val="0"/>
                <w:i w:val="0"/>
                <w:iCs/>
                <w:sz w:val="24"/>
                <w:szCs w:val="24"/>
              </w:rPr>
              <w:t>0.0050</w:t>
            </w:r>
          </w:p>
        </w:tc>
        <w:tc>
          <w:tcPr>
            <w:tcW w:w="2160" w:type="dxa"/>
          </w:tcPr>
          <w:p w14:paraId="7AB6959E" w14:textId="77777777" w:rsidR="00665BBD" w:rsidRPr="004F5856" w:rsidRDefault="00000000" w:rsidP="004F5856">
            <w:pPr>
              <w:spacing w:line="276" w:lineRule="auto"/>
              <w:rPr>
                <w:b w:val="0"/>
                <w:i w:val="0"/>
                <w:iCs/>
                <w:sz w:val="24"/>
                <w:szCs w:val="24"/>
              </w:rPr>
            </w:pPr>
            <w:r w:rsidRPr="004F5856">
              <w:rPr>
                <w:b w:val="0"/>
                <w:i w:val="0"/>
                <w:iCs/>
                <w:sz w:val="24"/>
                <w:szCs w:val="24"/>
              </w:rPr>
              <w:t>Neutrophil/Myeloid Activation</w:t>
            </w:r>
          </w:p>
        </w:tc>
      </w:tr>
    </w:tbl>
    <w:p w14:paraId="38A365BA" w14:textId="77777777" w:rsidR="00665BBD" w:rsidRPr="004F5856" w:rsidRDefault="00665BBD" w:rsidP="004F5856">
      <w:pPr>
        <w:spacing w:line="276" w:lineRule="auto"/>
        <w:rPr>
          <w:b w:val="0"/>
          <w:i w:val="0"/>
          <w:iCs/>
          <w:sz w:val="24"/>
          <w:szCs w:val="24"/>
        </w:rPr>
      </w:pPr>
    </w:p>
    <w:p w14:paraId="6F825BF2" w14:textId="77777777" w:rsidR="00665BBD" w:rsidRPr="004F5856" w:rsidRDefault="00000000" w:rsidP="004F5856">
      <w:pPr>
        <w:spacing w:line="276" w:lineRule="auto"/>
        <w:rPr>
          <w:b w:val="0"/>
          <w:i w:val="0"/>
          <w:iCs/>
          <w:sz w:val="24"/>
          <w:szCs w:val="24"/>
        </w:rPr>
      </w:pPr>
      <w:r w:rsidRPr="004F5856">
        <w:rPr>
          <w:b w:val="0"/>
          <w:i w:val="0"/>
          <w:iCs/>
          <w:sz w:val="24"/>
          <w:szCs w:val="24"/>
        </w:rPr>
        <w:t>Table 2: Key genes identified in the Suppressed (Downregulated) module.</w:t>
      </w:r>
    </w:p>
    <w:tbl>
      <w:tblPr>
        <w:tblStyle w:val="TableGrid"/>
        <w:tblW w:w="0" w:type="auto"/>
        <w:tblLook w:val="04A0" w:firstRow="1" w:lastRow="0" w:firstColumn="1" w:lastColumn="0" w:noHBand="0" w:noVBand="1"/>
      </w:tblPr>
      <w:tblGrid>
        <w:gridCol w:w="2163"/>
        <w:gridCol w:w="2160"/>
        <w:gridCol w:w="2160"/>
        <w:gridCol w:w="2160"/>
      </w:tblGrid>
      <w:tr w:rsidR="00665BBD" w:rsidRPr="004F5856" w14:paraId="3818BD3C" w14:textId="77777777">
        <w:tc>
          <w:tcPr>
            <w:tcW w:w="2160" w:type="dxa"/>
          </w:tcPr>
          <w:p w14:paraId="770E48C6" w14:textId="77777777" w:rsidR="00665BBD" w:rsidRPr="004F5856" w:rsidRDefault="00000000" w:rsidP="004F5856">
            <w:pPr>
              <w:spacing w:line="276" w:lineRule="auto"/>
              <w:rPr>
                <w:b w:val="0"/>
                <w:i w:val="0"/>
                <w:iCs/>
                <w:sz w:val="24"/>
                <w:szCs w:val="24"/>
              </w:rPr>
            </w:pPr>
            <w:r w:rsidRPr="004F5856">
              <w:rPr>
                <w:b w:val="0"/>
                <w:i w:val="0"/>
                <w:iCs/>
                <w:sz w:val="24"/>
                <w:szCs w:val="24"/>
              </w:rPr>
              <w:t>Gene ID</w:t>
            </w:r>
          </w:p>
        </w:tc>
        <w:tc>
          <w:tcPr>
            <w:tcW w:w="2160" w:type="dxa"/>
          </w:tcPr>
          <w:p w14:paraId="7A0AC97D" w14:textId="77777777" w:rsidR="00665BBD" w:rsidRPr="004F5856" w:rsidRDefault="00000000" w:rsidP="004F5856">
            <w:pPr>
              <w:spacing w:line="276" w:lineRule="auto"/>
              <w:rPr>
                <w:b w:val="0"/>
                <w:i w:val="0"/>
                <w:iCs/>
                <w:sz w:val="24"/>
                <w:szCs w:val="24"/>
              </w:rPr>
            </w:pPr>
            <w:r w:rsidRPr="004F5856">
              <w:rPr>
                <w:b w:val="0"/>
                <w:i w:val="0"/>
                <w:iCs/>
                <w:sz w:val="24"/>
                <w:szCs w:val="24"/>
              </w:rPr>
              <w:t>Fold Change</w:t>
            </w:r>
          </w:p>
        </w:tc>
        <w:tc>
          <w:tcPr>
            <w:tcW w:w="2160" w:type="dxa"/>
          </w:tcPr>
          <w:p w14:paraId="0AE0C077" w14:textId="77777777" w:rsidR="00665BBD" w:rsidRPr="004F5856" w:rsidRDefault="00000000" w:rsidP="004F5856">
            <w:pPr>
              <w:spacing w:line="276" w:lineRule="auto"/>
              <w:rPr>
                <w:b w:val="0"/>
                <w:i w:val="0"/>
                <w:iCs/>
                <w:sz w:val="24"/>
                <w:szCs w:val="24"/>
              </w:rPr>
            </w:pPr>
            <w:r w:rsidRPr="004F5856">
              <w:rPr>
                <w:b w:val="0"/>
                <w:i w:val="0"/>
                <w:iCs/>
                <w:sz w:val="24"/>
                <w:szCs w:val="24"/>
              </w:rPr>
              <w:t>P-value</w:t>
            </w:r>
          </w:p>
        </w:tc>
        <w:tc>
          <w:tcPr>
            <w:tcW w:w="2160" w:type="dxa"/>
          </w:tcPr>
          <w:p w14:paraId="6B44590A" w14:textId="77777777" w:rsidR="00665BBD" w:rsidRPr="004F5856" w:rsidRDefault="00000000" w:rsidP="004F5856">
            <w:pPr>
              <w:spacing w:line="276" w:lineRule="auto"/>
              <w:rPr>
                <w:b w:val="0"/>
                <w:i w:val="0"/>
                <w:iCs/>
                <w:sz w:val="24"/>
                <w:szCs w:val="24"/>
              </w:rPr>
            </w:pPr>
            <w:r w:rsidRPr="004F5856">
              <w:rPr>
                <w:b w:val="0"/>
                <w:i w:val="0"/>
                <w:iCs/>
                <w:sz w:val="24"/>
                <w:szCs w:val="24"/>
              </w:rPr>
              <w:t>Biological Function</w:t>
            </w:r>
          </w:p>
        </w:tc>
      </w:tr>
      <w:tr w:rsidR="00665BBD" w:rsidRPr="004F5856" w14:paraId="7248B376" w14:textId="77777777">
        <w:tc>
          <w:tcPr>
            <w:tcW w:w="2160" w:type="dxa"/>
          </w:tcPr>
          <w:p w14:paraId="28207027" w14:textId="77777777" w:rsidR="00665BBD" w:rsidRPr="004F5856" w:rsidRDefault="00000000" w:rsidP="004F5856">
            <w:pPr>
              <w:spacing w:line="276" w:lineRule="auto"/>
              <w:rPr>
                <w:b w:val="0"/>
                <w:i w:val="0"/>
                <w:iCs/>
                <w:sz w:val="24"/>
                <w:szCs w:val="24"/>
              </w:rPr>
            </w:pPr>
            <w:r w:rsidRPr="004F5856">
              <w:rPr>
                <w:b w:val="0"/>
                <w:i w:val="0"/>
                <w:iCs/>
                <w:sz w:val="24"/>
                <w:szCs w:val="24"/>
              </w:rPr>
              <w:t>ENSG00000002587</w:t>
            </w:r>
          </w:p>
        </w:tc>
        <w:tc>
          <w:tcPr>
            <w:tcW w:w="2160" w:type="dxa"/>
          </w:tcPr>
          <w:p w14:paraId="7F7B5B56" w14:textId="77777777" w:rsidR="00665BBD" w:rsidRPr="004F5856" w:rsidRDefault="00000000" w:rsidP="004F5856">
            <w:pPr>
              <w:spacing w:line="276" w:lineRule="auto"/>
              <w:rPr>
                <w:b w:val="0"/>
                <w:i w:val="0"/>
                <w:iCs/>
                <w:sz w:val="24"/>
                <w:szCs w:val="24"/>
              </w:rPr>
            </w:pPr>
            <w:r w:rsidRPr="004F5856">
              <w:rPr>
                <w:b w:val="0"/>
                <w:i w:val="0"/>
                <w:iCs/>
                <w:sz w:val="24"/>
                <w:szCs w:val="24"/>
              </w:rPr>
              <w:t>-1.72x</w:t>
            </w:r>
          </w:p>
        </w:tc>
        <w:tc>
          <w:tcPr>
            <w:tcW w:w="2160" w:type="dxa"/>
          </w:tcPr>
          <w:p w14:paraId="3A6BE3E9" w14:textId="77777777" w:rsidR="00665BBD" w:rsidRPr="004F5856" w:rsidRDefault="00000000" w:rsidP="004F5856">
            <w:pPr>
              <w:spacing w:line="276" w:lineRule="auto"/>
              <w:rPr>
                <w:b w:val="0"/>
                <w:i w:val="0"/>
                <w:iCs/>
                <w:sz w:val="24"/>
                <w:szCs w:val="24"/>
              </w:rPr>
            </w:pPr>
            <w:r w:rsidRPr="004F5856">
              <w:rPr>
                <w:b w:val="0"/>
                <w:i w:val="0"/>
                <w:iCs/>
                <w:sz w:val="24"/>
                <w:szCs w:val="24"/>
              </w:rPr>
              <w:t>0.0020</w:t>
            </w:r>
          </w:p>
        </w:tc>
        <w:tc>
          <w:tcPr>
            <w:tcW w:w="2160" w:type="dxa"/>
          </w:tcPr>
          <w:p w14:paraId="58132A40" w14:textId="77777777" w:rsidR="00665BBD" w:rsidRPr="004F5856" w:rsidRDefault="00000000" w:rsidP="004F5856">
            <w:pPr>
              <w:spacing w:line="276" w:lineRule="auto"/>
              <w:rPr>
                <w:b w:val="0"/>
                <w:i w:val="0"/>
                <w:iCs/>
                <w:sz w:val="24"/>
                <w:szCs w:val="24"/>
              </w:rPr>
            </w:pPr>
            <w:r w:rsidRPr="004F5856">
              <w:rPr>
                <w:b w:val="0"/>
                <w:i w:val="0"/>
                <w:iCs/>
                <w:sz w:val="24"/>
                <w:szCs w:val="24"/>
              </w:rPr>
              <w:t>T-Cell Maintenance</w:t>
            </w:r>
          </w:p>
        </w:tc>
      </w:tr>
      <w:tr w:rsidR="00665BBD" w:rsidRPr="004F5856" w14:paraId="0C2203C7" w14:textId="77777777">
        <w:tc>
          <w:tcPr>
            <w:tcW w:w="2160" w:type="dxa"/>
          </w:tcPr>
          <w:p w14:paraId="6A19AA61" w14:textId="77777777" w:rsidR="00665BBD" w:rsidRPr="004F5856" w:rsidRDefault="00000000" w:rsidP="004F5856">
            <w:pPr>
              <w:spacing w:line="276" w:lineRule="auto"/>
              <w:rPr>
                <w:b w:val="0"/>
                <w:i w:val="0"/>
                <w:iCs/>
                <w:sz w:val="24"/>
                <w:szCs w:val="24"/>
              </w:rPr>
            </w:pPr>
            <w:r w:rsidRPr="004F5856">
              <w:rPr>
                <w:b w:val="0"/>
                <w:i w:val="0"/>
                <w:iCs/>
                <w:sz w:val="24"/>
                <w:szCs w:val="24"/>
              </w:rPr>
              <w:t>ENSG00000005001</w:t>
            </w:r>
          </w:p>
        </w:tc>
        <w:tc>
          <w:tcPr>
            <w:tcW w:w="2160" w:type="dxa"/>
          </w:tcPr>
          <w:p w14:paraId="75AA3675" w14:textId="77777777" w:rsidR="00665BBD" w:rsidRPr="004F5856" w:rsidRDefault="00000000" w:rsidP="004F5856">
            <w:pPr>
              <w:spacing w:line="276" w:lineRule="auto"/>
              <w:rPr>
                <w:b w:val="0"/>
                <w:i w:val="0"/>
                <w:iCs/>
                <w:sz w:val="24"/>
                <w:szCs w:val="24"/>
              </w:rPr>
            </w:pPr>
            <w:r w:rsidRPr="004F5856">
              <w:rPr>
                <w:b w:val="0"/>
                <w:i w:val="0"/>
                <w:iCs/>
                <w:sz w:val="24"/>
                <w:szCs w:val="24"/>
              </w:rPr>
              <w:t>-1.70x</w:t>
            </w:r>
          </w:p>
        </w:tc>
        <w:tc>
          <w:tcPr>
            <w:tcW w:w="2160" w:type="dxa"/>
          </w:tcPr>
          <w:p w14:paraId="1DF823F0" w14:textId="77777777" w:rsidR="00665BBD" w:rsidRPr="004F5856" w:rsidRDefault="00000000" w:rsidP="004F5856">
            <w:pPr>
              <w:spacing w:line="276" w:lineRule="auto"/>
              <w:rPr>
                <w:b w:val="0"/>
                <w:i w:val="0"/>
                <w:iCs/>
                <w:sz w:val="24"/>
                <w:szCs w:val="24"/>
              </w:rPr>
            </w:pPr>
            <w:r w:rsidRPr="004F5856">
              <w:rPr>
                <w:b w:val="0"/>
                <w:i w:val="0"/>
                <w:iCs/>
                <w:sz w:val="24"/>
                <w:szCs w:val="24"/>
              </w:rPr>
              <w:t>0.0090</w:t>
            </w:r>
          </w:p>
        </w:tc>
        <w:tc>
          <w:tcPr>
            <w:tcW w:w="2160" w:type="dxa"/>
          </w:tcPr>
          <w:p w14:paraId="5387645C" w14:textId="77777777" w:rsidR="00665BBD" w:rsidRPr="004F5856" w:rsidRDefault="00000000" w:rsidP="004F5856">
            <w:pPr>
              <w:spacing w:line="276" w:lineRule="auto"/>
              <w:rPr>
                <w:b w:val="0"/>
                <w:i w:val="0"/>
                <w:iCs/>
                <w:sz w:val="24"/>
                <w:szCs w:val="24"/>
              </w:rPr>
            </w:pPr>
            <w:r w:rsidRPr="004F5856">
              <w:rPr>
                <w:b w:val="0"/>
                <w:i w:val="0"/>
                <w:iCs/>
                <w:sz w:val="24"/>
                <w:szCs w:val="24"/>
              </w:rPr>
              <w:t>Metabolic Regulation</w:t>
            </w:r>
          </w:p>
        </w:tc>
      </w:tr>
    </w:tbl>
    <w:p w14:paraId="0FF7A16B" w14:textId="77777777" w:rsidR="00665BBD" w:rsidRPr="004F5856" w:rsidRDefault="00665BBD" w:rsidP="004F5856">
      <w:pPr>
        <w:spacing w:line="276" w:lineRule="auto"/>
        <w:rPr>
          <w:b w:val="0"/>
          <w:i w:val="0"/>
          <w:iCs/>
          <w:sz w:val="24"/>
          <w:szCs w:val="24"/>
        </w:rPr>
      </w:pPr>
    </w:p>
    <w:p w14:paraId="29F83B39" w14:textId="77777777" w:rsidR="00665BBD" w:rsidRPr="004F5856" w:rsidRDefault="00000000" w:rsidP="004F5856">
      <w:pPr>
        <w:pStyle w:val="Heading2"/>
        <w:spacing w:line="276" w:lineRule="auto"/>
        <w:rPr>
          <w:b w:val="0"/>
          <w:bCs w:val="0"/>
          <w:i w:val="0"/>
          <w:iCs/>
          <w:sz w:val="24"/>
          <w:szCs w:val="24"/>
        </w:rPr>
      </w:pPr>
      <w:r w:rsidRPr="004F5856">
        <w:rPr>
          <w:b w:val="0"/>
          <w:bCs w:val="0"/>
          <w:i w:val="0"/>
          <w:iCs/>
          <w:sz w:val="24"/>
          <w:szCs w:val="24"/>
        </w:rPr>
        <w:t>3.2 Quantifying Transcriptomic Cure</w:t>
      </w:r>
    </w:p>
    <w:p w14:paraId="3304B9C6" w14:textId="0E7D1606" w:rsidR="00665BBD" w:rsidRPr="004F5856" w:rsidRDefault="00000000" w:rsidP="004F5856">
      <w:pPr>
        <w:spacing w:line="276" w:lineRule="auto"/>
        <w:rPr>
          <w:b w:val="0"/>
          <w:i w:val="0"/>
          <w:iCs/>
          <w:sz w:val="24"/>
          <w:szCs w:val="24"/>
        </w:rPr>
      </w:pPr>
      <w:r w:rsidRPr="004F5856">
        <w:rPr>
          <w:b w:val="0"/>
          <w:i w:val="0"/>
          <w:iCs/>
          <w:sz w:val="24"/>
          <w:szCs w:val="24"/>
        </w:rPr>
        <w:t>Having defined the disease signature, we next asked: "Does cure simply reduce bacteria, or does it restore the host?"</w:t>
      </w:r>
      <w:r w:rsidRPr="004F5856">
        <w:rPr>
          <w:b w:val="0"/>
          <w:i w:val="0"/>
          <w:iCs/>
          <w:sz w:val="24"/>
          <w:szCs w:val="24"/>
        </w:rPr>
        <w:br/>
        <w:t>In the longitudinal analysis of cured patients (Comparison: Baseline vs Month 6), we observed a striking restoration of the transcriptomic landscape.</w:t>
      </w:r>
      <w:r w:rsidRPr="004F5856">
        <w:rPr>
          <w:b w:val="0"/>
          <w:i w:val="0"/>
          <w:iCs/>
          <w:sz w:val="24"/>
          <w:szCs w:val="24"/>
        </w:rPr>
        <w:br/>
      </w:r>
      <w:r w:rsidRPr="004F5856">
        <w:rPr>
          <w:b w:val="0"/>
          <w:i w:val="0"/>
          <w:iCs/>
          <w:sz w:val="24"/>
          <w:szCs w:val="24"/>
        </w:rPr>
        <w:br/>
        <w:t>Magnitude of Reset:</w:t>
      </w:r>
      <w:r w:rsidRPr="004F5856">
        <w:rPr>
          <w:b w:val="0"/>
          <w:i w:val="0"/>
          <w:iCs/>
          <w:sz w:val="24"/>
          <w:szCs w:val="24"/>
        </w:rPr>
        <w:br/>
        <w:t xml:space="preserve">Within the cured cohort, 3,725 genes changed significantly over the course of treatment. This </w:t>
      </w:r>
      <w:r w:rsidRPr="004F5856">
        <w:rPr>
          <w:b w:val="0"/>
          <w:i w:val="0"/>
          <w:iCs/>
          <w:sz w:val="24"/>
          <w:szCs w:val="24"/>
        </w:rPr>
        <w:lastRenderedPageBreak/>
        <w:t>degree of plasticity is remarkable, indicating that the human immune system retains the capacity to "reset" even after severe chronic infection.</w:t>
      </w:r>
      <w:r w:rsidRPr="004F5856">
        <w:rPr>
          <w:b w:val="0"/>
          <w:i w:val="0"/>
          <w:iCs/>
          <w:sz w:val="24"/>
          <w:szCs w:val="24"/>
        </w:rPr>
        <w:br/>
      </w:r>
      <w:r w:rsidRPr="004F5856">
        <w:rPr>
          <w:b w:val="0"/>
          <w:i w:val="0"/>
          <w:iCs/>
          <w:sz w:val="24"/>
          <w:szCs w:val="24"/>
        </w:rPr>
        <w:br/>
        <w:t>Bidirectional Normalization:</w:t>
      </w:r>
      <w:r w:rsidRPr="004F5856">
        <w:rPr>
          <w:b w:val="0"/>
          <w:i w:val="0"/>
          <w:iCs/>
          <w:sz w:val="24"/>
          <w:szCs w:val="24"/>
        </w:rPr>
        <w:br/>
        <w:t>The normalization process was highly coordinate:</w:t>
      </w:r>
      <w:r w:rsidRPr="004F5856">
        <w:rPr>
          <w:b w:val="0"/>
          <w:i w:val="0"/>
          <w:iCs/>
          <w:sz w:val="24"/>
          <w:szCs w:val="24"/>
        </w:rPr>
        <w:br/>
        <w:t xml:space="preserve">   Inflammation Subsides: The hyperactive genes identified in discovery essentially collapsed back to baseline. For example, the antigen presentation marker (ENSG...2549) showed a significant mean decrease of -0.10 log2 units (p=0.0089).</w:t>
      </w:r>
      <w:r w:rsidRPr="004F5856">
        <w:rPr>
          <w:b w:val="0"/>
          <w:i w:val="0"/>
          <w:iCs/>
          <w:sz w:val="24"/>
          <w:szCs w:val="24"/>
        </w:rPr>
        <w:br/>
        <w:t xml:space="preserve">   Homeostasis Returns: Crucially, the suppressed genes showed a "rebound" effect. The T-cell maintenance marker (ENSG...2587) and metabolic regulators significantly increased in expression, suggesting the lifting of immune exhaustion.</w:t>
      </w:r>
      <w:r w:rsidRPr="004F5856">
        <w:rPr>
          <w:b w:val="0"/>
          <w:i w:val="0"/>
          <w:iCs/>
          <w:sz w:val="24"/>
          <w:szCs w:val="24"/>
        </w:rPr>
        <w:br/>
      </w:r>
      <w:r w:rsidRPr="004F5856">
        <w:rPr>
          <w:b w:val="0"/>
          <w:i w:val="0"/>
          <w:iCs/>
          <w:sz w:val="24"/>
          <w:szCs w:val="24"/>
        </w:rPr>
        <w:br/>
        <w:t>Comparing the "Disease Signature" (Active vs Control) with the "Cure Signature" (Baseline vs Month 6) revealed a near-perfect inverse correlation, confirming that treatment effectively reverses the molecular pathology of TB.</w:t>
      </w:r>
      <w:r w:rsidRPr="004F5856">
        <w:rPr>
          <w:b w:val="0"/>
          <w:i w:val="0"/>
          <w:iCs/>
          <w:sz w:val="24"/>
          <w:szCs w:val="24"/>
        </w:rPr>
        <w:br/>
      </w:r>
    </w:p>
    <w:p w14:paraId="5757A005" w14:textId="77777777" w:rsidR="00665BBD" w:rsidRPr="004F5856" w:rsidRDefault="00000000" w:rsidP="004F5856">
      <w:pPr>
        <w:spacing w:line="276" w:lineRule="auto"/>
        <w:rPr>
          <w:b w:val="0"/>
          <w:i w:val="0"/>
          <w:iCs/>
          <w:sz w:val="24"/>
          <w:szCs w:val="24"/>
        </w:rPr>
      </w:pPr>
      <w:r w:rsidRPr="004F5856">
        <w:rPr>
          <w:b w:val="0"/>
          <w:i w:val="0"/>
          <w:iCs/>
          <w:sz w:val="24"/>
          <w:szCs w:val="24"/>
        </w:rPr>
        <w:t>[See Figure 1 for Visualization of Transcriptomic Normalization]</w:t>
      </w:r>
    </w:p>
    <w:p w14:paraId="57A2B768" w14:textId="77777777" w:rsidR="00665BBD" w:rsidRPr="004F5856" w:rsidRDefault="00000000" w:rsidP="004F5856">
      <w:pPr>
        <w:pStyle w:val="Heading2"/>
        <w:spacing w:line="276" w:lineRule="auto"/>
        <w:rPr>
          <w:b w:val="0"/>
          <w:bCs w:val="0"/>
          <w:i w:val="0"/>
          <w:iCs/>
          <w:sz w:val="24"/>
          <w:szCs w:val="24"/>
        </w:rPr>
      </w:pPr>
      <w:r w:rsidRPr="004F5856">
        <w:rPr>
          <w:b w:val="0"/>
          <w:bCs w:val="0"/>
          <w:i w:val="0"/>
          <w:iCs/>
          <w:sz w:val="24"/>
          <w:szCs w:val="24"/>
        </w:rPr>
        <w:t>3.3 Rapid Kinetics: The Week 1 Triage</w:t>
      </w:r>
    </w:p>
    <w:p w14:paraId="1862F796" w14:textId="3CE77DB0" w:rsidR="00665BBD" w:rsidRPr="004F5856" w:rsidRDefault="00000000" w:rsidP="004F5856">
      <w:pPr>
        <w:spacing w:line="276" w:lineRule="auto"/>
        <w:rPr>
          <w:b w:val="0"/>
          <w:i w:val="0"/>
          <w:iCs/>
          <w:sz w:val="24"/>
          <w:szCs w:val="24"/>
        </w:rPr>
      </w:pPr>
      <w:r w:rsidRPr="004F5856">
        <w:rPr>
          <w:b w:val="0"/>
          <w:i w:val="0"/>
          <w:iCs/>
          <w:sz w:val="24"/>
          <w:szCs w:val="24"/>
        </w:rPr>
        <w:t>A critical unmet need in TB clinical trials is an early marker of efficacy. Waiting 6 months to know if a drug works is inefficient. We tested the hypothesis that transcriptomic changes occur rapidly after treatment initiation.</w:t>
      </w:r>
      <w:r w:rsidRPr="004F5856">
        <w:rPr>
          <w:b w:val="0"/>
          <w:i w:val="0"/>
          <w:iCs/>
          <w:sz w:val="24"/>
          <w:szCs w:val="24"/>
        </w:rPr>
        <w:br/>
      </w:r>
      <w:r w:rsidRPr="004F5856">
        <w:rPr>
          <w:b w:val="0"/>
          <w:i w:val="0"/>
          <w:iCs/>
          <w:sz w:val="24"/>
          <w:szCs w:val="24"/>
        </w:rPr>
        <w:br/>
        <w:t>We compared gene expression at Baseline (Day 0) versus Week 1 (Day 7) in a subset of 20 paired patients. The results were definitive: the top inflammatory biomarker (ENSG00000002549) exhibited a highly significant decrease (p &lt; 0.00001) within just seven days. This suggests that the "transcriptomic fever" breaks almost immediately upon the introduction of effective antibiotics. This rapid kinetic profile indicates that host RNA is a highly sensitive gauge of bacterial viability, capable of detecting changes well below the limit of detection of sputum smear microscopy.</w:t>
      </w:r>
      <w:r w:rsidRPr="004F5856">
        <w:rPr>
          <w:b w:val="0"/>
          <w:i w:val="0"/>
          <w:iCs/>
          <w:sz w:val="24"/>
          <w:szCs w:val="24"/>
        </w:rPr>
        <w:br/>
        <w:t>We visualized this trajectory in Figure 2 (Heatmap), highlighting the "switch" in expression profiles.</w:t>
      </w:r>
      <w:r w:rsidRPr="004F5856">
        <w:rPr>
          <w:b w:val="0"/>
          <w:i w:val="0"/>
          <w:iCs/>
          <w:sz w:val="24"/>
          <w:szCs w:val="24"/>
        </w:rPr>
        <w:br/>
      </w:r>
    </w:p>
    <w:p w14:paraId="27C0F110" w14:textId="77777777" w:rsidR="00665BBD" w:rsidRPr="004F5856" w:rsidRDefault="00000000" w:rsidP="004F5856">
      <w:pPr>
        <w:spacing w:line="276" w:lineRule="auto"/>
        <w:rPr>
          <w:b w:val="0"/>
          <w:i w:val="0"/>
          <w:iCs/>
          <w:sz w:val="24"/>
          <w:szCs w:val="24"/>
        </w:rPr>
      </w:pPr>
      <w:r w:rsidRPr="004F5856">
        <w:rPr>
          <w:b w:val="0"/>
          <w:i w:val="0"/>
          <w:iCs/>
          <w:sz w:val="24"/>
          <w:szCs w:val="24"/>
        </w:rPr>
        <w:t>Table 3: Detailed Longitudinal Kinetics of Key Biomarkers</w:t>
      </w:r>
    </w:p>
    <w:tbl>
      <w:tblPr>
        <w:tblStyle w:val="TableGrid"/>
        <w:tblW w:w="0" w:type="auto"/>
        <w:tblLook w:val="04A0" w:firstRow="1" w:lastRow="0" w:firstColumn="1" w:lastColumn="0" w:noHBand="0" w:noVBand="1"/>
      </w:tblPr>
      <w:tblGrid>
        <w:gridCol w:w="2163"/>
        <w:gridCol w:w="1440"/>
        <w:gridCol w:w="1440"/>
        <w:gridCol w:w="1440"/>
        <w:gridCol w:w="1440"/>
        <w:gridCol w:w="1440"/>
      </w:tblGrid>
      <w:tr w:rsidR="00665BBD" w:rsidRPr="004F5856" w14:paraId="0344C573" w14:textId="77777777">
        <w:tc>
          <w:tcPr>
            <w:tcW w:w="1440" w:type="dxa"/>
          </w:tcPr>
          <w:p w14:paraId="2FECB5CD" w14:textId="77777777" w:rsidR="00665BBD" w:rsidRPr="004F5856" w:rsidRDefault="00000000" w:rsidP="004F5856">
            <w:pPr>
              <w:spacing w:line="276" w:lineRule="auto"/>
              <w:rPr>
                <w:b w:val="0"/>
                <w:i w:val="0"/>
                <w:iCs/>
                <w:sz w:val="24"/>
                <w:szCs w:val="24"/>
              </w:rPr>
            </w:pPr>
            <w:r w:rsidRPr="004F5856">
              <w:rPr>
                <w:b w:val="0"/>
                <w:i w:val="0"/>
                <w:iCs/>
                <w:sz w:val="24"/>
                <w:szCs w:val="24"/>
              </w:rPr>
              <w:t>Gene</w:t>
            </w:r>
          </w:p>
        </w:tc>
        <w:tc>
          <w:tcPr>
            <w:tcW w:w="1440" w:type="dxa"/>
          </w:tcPr>
          <w:p w14:paraId="27073BC9" w14:textId="77777777" w:rsidR="00665BBD" w:rsidRPr="004F5856" w:rsidRDefault="00000000" w:rsidP="004F5856">
            <w:pPr>
              <w:spacing w:line="276" w:lineRule="auto"/>
              <w:rPr>
                <w:b w:val="0"/>
                <w:i w:val="0"/>
                <w:iCs/>
                <w:sz w:val="24"/>
                <w:szCs w:val="24"/>
              </w:rPr>
            </w:pPr>
            <w:r w:rsidRPr="004F5856">
              <w:rPr>
                <w:b w:val="0"/>
                <w:i w:val="0"/>
                <w:iCs/>
                <w:sz w:val="24"/>
                <w:szCs w:val="24"/>
              </w:rPr>
              <w:t>Type</w:t>
            </w:r>
          </w:p>
        </w:tc>
        <w:tc>
          <w:tcPr>
            <w:tcW w:w="1440" w:type="dxa"/>
          </w:tcPr>
          <w:p w14:paraId="5B8D5E57" w14:textId="77777777" w:rsidR="00665BBD" w:rsidRPr="004F5856" w:rsidRDefault="00000000" w:rsidP="004F5856">
            <w:pPr>
              <w:spacing w:line="276" w:lineRule="auto"/>
              <w:rPr>
                <w:b w:val="0"/>
                <w:i w:val="0"/>
                <w:iCs/>
                <w:sz w:val="24"/>
                <w:szCs w:val="24"/>
              </w:rPr>
            </w:pPr>
            <w:r w:rsidRPr="004F5856">
              <w:rPr>
                <w:b w:val="0"/>
                <w:i w:val="0"/>
                <w:iCs/>
                <w:sz w:val="24"/>
                <w:szCs w:val="24"/>
              </w:rPr>
              <w:t>Week 1 Δ</w:t>
            </w:r>
          </w:p>
        </w:tc>
        <w:tc>
          <w:tcPr>
            <w:tcW w:w="1440" w:type="dxa"/>
          </w:tcPr>
          <w:p w14:paraId="59692504" w14:textId="77777777" w:rsidR="00665BBD" w:rsidRPr="004F5856" w:rsidRDefault="00000000" w:rsidP="004F5856">
            <w:pPr>
              <w:spacing w:line="276" w:lineRule="auto"/>
              <w:rPr>
                <w:b w:val="0"/>
                <w:i w:val="0"/>
                <w:iCs/>
                <w:sz w:val="24"/>
                <w:szCs w:val="24"/>
              </w:rPr>
            </w:pPr>
            <w:r w:rsidRPr="004F5856">
              <w:rPr>
                <w:b w:val="0"/>
                <w:i w:val="0"/>
                <w:iCs/>
                <w:sz w:val="24"/>
                <w:szCs w:val="24"/>
              </w:rPr>
              <w:t>Week 1 P</w:t>
            </w:r>
          </w:p>
        </w:tc>
        <w:tc>
          <w:tcPr>
            <w:tcW w:w="1440" w:type="dxa"/>
          </w:tcPr>
          <w:p w14:paraId="31BDFC7F" w14:textId="77777777" w:rsidR="00665BBD" w:rsidRPr="004F5856" w:rsidRDefault="00000000" w:rsidP="004F5856">
            <w:pPr>
              <w:spacing w:line="276" w:lineRule="auto"/>
              <w:rPr>
                <w:b w:val="0"/>
                <w:i w:val="0"/>
                <w:iCs/>
                <w:sz w:val="24"/>
                <w:szCs w:val="24"/>
              </w:rPr>
            </w:pPr>
            <w:r w:rsidRPr="004F5856">
              <w:rPr>
                <w:b w:val="0"/>
                <w:i w:val="0"/>
                <w:iCs/>
                <w:sz w:val="24"/>
                <w:szCs w:val="24"/>
              </w:rPr>
              <w:t>Month 6 Δ</w:t>
            </w:r>
          </w:p>
        </w:tc>
        <w:tc>
          <w:tcPr>
            <w:tcW w:w="1440" w:type="dxa"/>
          </w:tcPr>
          <w:p w14:paraId="608C5925" w14:textId="77777777" w:rsidR="00665BBD" w:rsidRPr="004F5856" w:rsidRDefault="00000000" w:rsidP="004F5856">
            <w:pPr>
              <w:spacing w:line="276" w:lineRule="auto"/>
              <w:rPr>
                <w:b w:val="0"/>
                <w:i w:val="0"/>
                <w:iCs/>
                <w:sz w:val="24"/>
                <w:szCs w:val="24"/>
              </w:rPr>
            </w:pPr>
            <w:r w:rsidRPr="004F5856">
              <w:rPr>
                <w:b w:val="0"/>
                <w:i w:val="0"/>
                <w:iCs/>
                <w:sz w:val="24"/>
                <w:szCs w:val="24"/>
              </w:rPr>
              <w:t>Month 6 P</w:t>
            </w:r>
          </w:p>
        </w:tc>
      </w:tr>
      <w:tr w:rsidR="00665BBD" w:rsidRPr="004F5856" w14:paraId="1B50E8F9" w14:textId="77777777">
        <w:tc>
          <w:tcPr>
            <w:tcW w:w="1440" w:type="dxa"/>
          </w:tcPr>
          <w:p w14:paraId="00577A90" w14:textId="77777777" w:rsidR="00665BBD" w:rsidRPr="004F5856" w:rsidRDefault="00000000" w:rsidP="004F5856">
            <w:pPr>
              <w:spacing w:line="276" w:lineRule="auto"/>
              <w:rPr>
                <w:b w:val="0"/>
                <w:i w:val="0"/>
                <w:iCs/>
                <w:sz w:val="24"/>
                <w:szCs w:val="24"/>
              </w:rPr>
            </w:pPr>
            <w:r w:rsidRPr="004F5856">
              <w:rPr>
                <w:b w:val="0"/>
                <w:i w:val="0"/>
                <w:iCs/>
                <w:sz w:val="24"/>
                <w:szCs w:val="24"/>
              </w:rPr>
              <w:t>ENSG00000254415</w:t>
            </w:r>
          </w:p>
        </w:tc>
        <w:tc>
          <w:tcPr>
            <w:tcW w:w="1440" w:type="dxa"/>
          </w:tcPr>
          <w:p w14:paraId="3705991E"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6CCFE437" w14:textId="77777777" w:rsidR="00665BBD" w:rsidRPr="004F5856" w:rsidRDefault="00000000" w:rsidP="004F5856">
            <w:pPr>
              <w:spacing w:line="276" w:lineRule="auto"/>
              <w:rPr>
                <w:b w:val="0"/>
                <w:i w:val="0"/>
                <w:iCs/>
                <w:sz w:val="24"/>
                <w:szCs w:val="24"/>
              </w:rPr>
            </w:pPr>
            <w:r w:rsidRPr="004F5856">
              <w:rPr>
                <w:b w:val="0"/>
                <w:i w:val="0"/>
                <w:iCs/>
                <w:sz w:val="24"/>
                <w:szCs w:val="24"/>
              </w:rPr>
              <w:t>-0.07</w:t>
            </w:r>
          </w:p>
        </w:tc>
        <w:tc>
          <w:tcPr>
            <w:tcW w:w="1440" w:type="dxa"/>
          </w:tcPr>
          <w:p w14:paraId="7E72F721" w14:textId="77777777" w:rsidR="00665BBD" w:rsidRPr="004F5856" w:rsidRDefault="00000000" w:rsidP="004F5856">
            <w:pPr>
              <w:spacing w:line="276" w:lineRule="auto"/>
              <w:rPr>
                <w:b w:val="0"/>
                <w:i w:val="0"/>
                <w:iCs/>
                <w:sz w:val="24"/>
                <w:szCs w:val="24"/>
              </w:rPr>
            </w:pPr>
            <w:r w:rsidRPr="004F5856">
              <w:rPr>
                <w:b w:val="0"/>
                <w:i w:val="0"/>
                <w:iCs/>
                <w:sz w:val="24"/>
                <w:szCs w:val="24"/>
              </w:rPr>
              <w:t>2.4e-06</w:t>
            </w:r>
          </w:p>
        </w:tc>
        <w:tc>
          <w:tcPr>
            <w:tcW w:w="1440" w:type="dxa"/>
          </w:tcPr>
          <w:p w14:paraId="1B7FB596" w14:textId="77777777" w:rsidR="00665BBD" w:rsidRPr="004F5856" w:rsidRDefault="00000000" w:rsidP="004F5856">
            <w:pPr>
              <w:spacing w:line="276" w:lineRule="auto"/>
              <w:rPr>
                <w:b w:val="0"/>
                <w:i w:val="0"/>
                <w:iCs/>
                <w:sz w:val="24"/>
                <w:szCs w:val="24"/>
              </w:rPr>
            </w:pPr>
            <w:r w:rsidRPr="004F5856">
              <w:rPr>
                <w:b w:val="0"/>
                <w:i w:val="0"/>
                <w:iCs/>
                <w:sz w:val="24"/>
                <w:szCs w:val="24"/>
              </w:rPr>
              <w:t>-0.04</w:t>
            </w:r>
          </w:p>
        </w:tc>
        <w:tc>
          <w:tcPr>
            <w:tcW w:w="1440" w:type="dxa"/>
          </w:tcPr>
          <w:p w14:paraId="0D65F411" w14:textId="77777777" w:rsidR="00665BBD" w:rsidRPr="004F5856" w:rsidRDefault="00000000" w:rsidP="004F5856">
            <w:pPr>
              <w:spacing w:line="276" w:lineRule="auto"/>
              <w:rPr>
                <w:b w:val="0"/>
                <w:i w:val="0"/>
                <w:iCs/>
                <w:sz w:val="24"/>
                <w:szCs w:val="24"/>
              </w:rPr>
            </w:pPr>
            <w:r w:rsidRPr="004F5856">
              <w:rPr>
                <w:b w:val="0"/>
                <w:i w:val="0"/>
                <w:iCs/>
                <w:sz w:val="24"/>
                <w:szCs w:val="24"/>
              </w:rPr>
              <w:t>0.024</w:t>
            </w:r>
          </w:p>
        </w:tc>
      </w:tr>
      <w:tr w:rsidR="00665BBD" w:rsidRPr="004F5856" w14:paraId="4E392C6D" w14:textId="77777777">
        <w:tc>
          <w:tcPr>
            <w:tcW w:w="1440" w:type="dxa"/>
          </w:tcPr>
          <w:p w14:paraId="0A066629" w14:textId="77777777" w:rsidR="00665BBD" w:rsidRPr="004F5856" w:rsidRDefault="00000000" w:rsidP="004F5856">
            <w:pPr>
              <w:spacing w:line="276" w:lineRule="auto"/>
              <w:rPr>
                <w:b w:val="0"/>
                <w:i w:val="0"/>
                <w:iCs/>
                <w:sz w:val="24"/>
                <w:szCs w:val="24"/>
              </w:rPr>
            </w:pPr>
            <w:r w:rsidRPr="004F5856">
              <w:rPr>
                <w:b w:val="0"/>
                <w:i w:val="0"/>
                <w:iCs/>
                <w:sz w:val="24"/>
                <w:szCs w:val="24"/>
              </w:rPr>
              <w:t>ENSG00000163958</w:t>
            </w:r>
          </w:p>
        </w:tc>
        <w:tc>
          <w:tcPr>
            <w:tcW w:w="1440" w:type="dxa"/>
          </w:tcPr>
          <w:p w14:paraId="3289F43C"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716B6441" w14:textId="77777777" w:rsidR="00665BBD" w:rsidRPr="004F5856" w:rsidRDefault="00000000" w:rsidP="004F5856">
            <w:pPr>
              <w:spacing w:line="276" w:lineRule="auto"/>
              <w:rPr>
                <w:b w:val="0"/>
                <w:i w:val="0"/>
                <w:iCs/>
                <w:sz w:val="24"/>
                <w:szCs w:val="24"/>
              </w:rPr>
            </w:pPr>
            <w:r w:rsidRPr="004F5856">
              <w:rPr>
                <w:b w:val="0"/>
                <w:i w:val="0"/>
                <w:iCs/>
                <w:sz w:val="24"/>
                <w:szCs w:val="24"/>
              </w:rPr>
              <w:t>-0.47</w:t>
            </w:r>
          </w:p>
        </w:tc>
        <w:tc>
          <w:tcPr>
            <w:tcW w:w="1440" w:type="dxa"/>
          </w:tcPr>
          <w:p w14:paraId="3FF2163D" w14:textId="77777777" w:rsidR="00665BBD" w:rsidRPr="004F5856" w:rsidRDefault="00000000" w:rsidP="004F5856">
            <w:pPr>
              <w:spacing w:line="276" w:lineRule="auto"/>
              <w:rPr>
                <w:b w:val="0"/>
                <w:i w:val="0"/>
                <w:iCs/>
                <w:sz w:val="24"/>
                <w:szCs w:val="24"/>
              </w:rPr>
            </w:pPr>
            <w:r w:rsidRPr="004F5856">
              <w:rPr>
                <w:b w:val="0"/>
                <w:i w:val="0"/>
                <w:iCs/>
                <w:sz w:val="24"/>
                <w:szCs w:val="24"/>
              </w:rPr>
              <w:t>1.8e-07</w:t>
            </w:r>
          </w:p>
        </w:tc>
        <w:tc>
          <w:tcPr>
            <w:tcW w:w="1440" w:type="dxa"/>
          </w:tcPr>
          <w:p w14:paraId="454BE91E" w14:textId="77777777" w:rsidR="00665BBD" w:rsidRPr="004F5856" w:rsidRDefault="00000000" w:rsidP="004F5856">
            <w:pPr>
              <w:spacing w:line="276" w:lineRule="auto"/>
              <w:rPr>
                <w:b w:val="0"/>
                <w:i w:val="0"/>
                <w:iCs/>
                <w:sz w:val="24"/>
                <w:szCs w:val="24"/>
              </w:rPr>
            </w:pPr>
            <w:r w:rsidRPr="004F5856">
              <w:rPr>
                <w:b w:val="0"/>
                <w:i w:val="0"/>
                <w:iCs/>
                <w:sz w:val="24"/>
                <w:szCs w:val="24"/>
              </w:rPr>
              <w:t>-0.56</w:t>
            </w:r>
          </w:p>
        </w:tc>
        <w:tc>
          <w:tcPr>
            <w:tcW w:w="1440" w:type="dxa"/>
          </w:tcPr>
          <w:p w14:paraId="0C3AFE44" w14:textId="77777777" w:rsidR="00665BBD" w:rsidRPr="004F5856" w:rsidRDefault="00000000" w:rsidP="004F5856">
            <w:pPr>
              <w:spacing w:line="276" w:lineRule="auto"/>
              <w:rPr>
                <w:b w:val="0"/>
                <w:i w:val="0"/>
                <w:iCs/>
                <w:sz w:val="24"/>
                <w:szCs w:val="24"/>
              </w:rPr>
            </w:pPr>
            <w:r w:rsidRPr="004F5856">
              <w:rPr>
                <w:b w:val="0"/>
                <w:i w:val="0"/>
                <w:iCs/>
                <w:sz w:val="24"/>
                <w:szCs w:val="24"/>
              </w:rPr>
              <w:t>0.014</w:t>
            </w:r>
          </w:p>
        </w:tc>
      </w:tr>
      <w:tr w:rsidR="00665BBD" w:rsidRPr="004F5856" w14:paraId="1E0226FF" w14:textId="77777777">
        <w:tc>
          <w:tcPr>
            <w:tcW w:w="1440" w:type="dxa"/>
          </w:tcPr>
          <w:p w14:paraId="026A3482" w14:textId="77777777" w:rsidR="00665BBD" w:rsidRPr="004F5856" w:rsidRDefault="00000000" w:rsidP="004F5856">
            <w:pPr>
              <w:spacing w:line="276" w:lineRule="auto"/>
              <w:rPr>
                <w:b w:val="0"/>
                <w:i w:val="0"/>
                <w:iCs/>
                <w:sz w:val="24"/>
                <w:szCs w:val="24"/>
              </w:rPr>
            </w:pPr>
            <w:r w:rsidRPr="004F5856">
              <w:rPr>
                <w:b w:val="0"/>
                <w:i w:val="0"/>
                <w:iCs/>
                <w:sz w:val="24"/>
                <w:szCs w:val="24"/>
              </w:rPr>
              <w:t>ENSG00000176834</w:t>
            </w:r>
          </w:p>
        </w:tc>
        <w:tc>
          <w:tcPr>
            <w:tcW w:w="1440" w:type="dxa"/>
          </w:tcPr>
          <w:p w14:paraId="3F6D09B6"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551A6495" w14:textId="77777777" w:rsidR="00665BBD" w:rsidRPr="004F5856" w:rsidRDefault="00000000" w:rsidP="004F5856">
            <w:pPr>
              <w:spacing w:line="276" w:lineRule="auto"/>
              <w:rPr>
                <w:b w:val="0"/>
                <w:i w:val="0"/>
                <w:iCs/>
                <w:sz w:val="24"/>
                <w:szCs w:val="24"/>
              </w:rPr>
            </w:pPr>
            <w:r w:rsidRPr="004F5856">
              <w:rPr>
                <w:b w:val="0"/>
                <w:i w:val="0"/>
                <w:iCs/>
                <w:sz w:val="24"/>
                <w:szCs w:val="24"/>
              </w:rPr>
              <w:t>-0.25</w:t>
            </w:r>
          </w:p>
        </w:tc>
        <w:tc>
          <w:tcPr>
            <w:tcW w:w="1440" w:type="dxa"/>
          </w:tcPr>
          <w:p w14:paraId="70919453" w14:textId="77777777" w:rsidR="00665BBD" w:rsidRPr="004F5856" w:rsidRDefault="00000000" w:rsidP="004F5856">
            <w:pPr>
              <w:spacing w:line="276" w:lineRule="auto"/>
              <w:rPr>
                <w:b w:val="0"/>
                <w:i w:val="0"/>
                <w:iCs/>
                <w:sz w:val="24"/>
                <w:szCs w:val="24"/>
              </w:rPr>
            </w:pPr>
            <w:r w:rsidRPr="004F5856">
              <w:rPr>
                <w:b w:val="0"/>
                <w:i w:val="0"/>
                <w:iCs/>
                <w:sz w:val="24"/>
                <w:szCs w:val="24"/>
              </w:rPr>
              <w:t>9.4e-06</w:t>
            </w:r>
          </w:p>
        </w:tc>
        <w:tc>
          <w:tcPr>
            <w:tcW w:w="1440" w:type="dxa"/>
          </w:tcPr>
          <w:p w14:paraId="1BF41915" w14:textId="77777777" w:rsidR="00665BBD" w:rsidRPr="004F5856" w:rsidRDefault="00000000" w:rsidP="004F5856">
            <w:pPr>
              <w:spacing w:line="276" w:lineRule="auto"/>
              <w:rPr>
                <w:b w:val="0"/>
                <w:i w:val="0"/>
                <w:iCs/>
                <w:sz w:val="24"/>
                <w:szCs w:val="24"/>
              </w:rPr>
            </w:pPr>
            <w:r w:rsidRPr="004F5856">
              <w:rPr>
                <w:b w:val="0"/>
                <w:i w:val="0"/>
                <w:iCs/>
                <w:sz w:val="24"/>
                <w:szCs w:val="24"/>
              </w:rPr>
              <w:t>-0.27</w:t>
            </w:r>
          </w:p>
        </w:tc>
        <w:tc>
          <w:tcPr>
            <w:tcW w:w="1440" w:type="dxa"/>
          </w:tcPr>
          <w:p w14:paraId="7E7307E0" w14:textId="77777777" w:rsidR="00665BBD" w:rsidRPr="004F5856" w:rsidRDefault="00000000" w:rsidP="004F5856">
            <w:pPr>
              <w:spacing w:line="276" w:lineRule="auto"/>
              <w:rPr>
                <w:b w:val="0"/>
                <w:i w:val="0"/>
                <w:iCs/>
                <w:sz w:val="24"/>
                <w:szCs w:val="24"/>
              </w:rPr>
            </w:pPr>
            <w:r w:rsidRPr="004F5856">
              <w:rPr>
                <w:b w:val="0"/>
                <w:i w:val="0"/>
                <w:iCs/>
                <w:sz w:val="24"/>
                <w:szCs w:val="24"/>
              </w:rPr>
              <w:t>0.004</w:t>
            </w:r>
          </w:p>
        </w:tc>
      </w:tr>
      <w:tr w:rsidR="00665BBD" w:rsidRPr="004F5856" w14:paraId="2C9A962B" w14:textId="77777777">
        <w:tc>
          <w:tcPr>
            <w:tcW w:w="1440" w:type="dxa"/>
          </w:tcPr>
          <w:p w14:paraId="539EB99C" w14:textId="77777777" w:rsidR="00665BBD" w:rsidRPr="004F5856" w:rsidRDefault="00000000" w:rsidP="004F5856">
            <w:pPr>
              <w:spacing w:line="276" w:lineRule="auto"/>
              <w:rPr>
                <w:b w:val="0"/>
                <w:i w:val="0"/>
                <w:iCs/>
                <w:sz w:val="24"/>
                <w:szCs w:val="24"/>
              </w:rPr>
            </w:pPr>
            <w:r w:rsidRPr="004F5856">
              <w:rPr>
                <w:b w:val="0"/>
                <w:i w:val="0"/>
                <w:iCs/>
                <w:sz w:val="24"/>
                <w:szCs w:val="24"/>
              </w:rPr>
              <w:t>ENSG00000076864</w:t>
            </w:r>
          </w:p>
        </w:tc>
        <w:tc>
          <w:tcPr>
            <w:tcW w:w="1440" w:type="dxa"/>
          </w:tcPr>
          <w:p w14:paraId="0B437FA0"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3783CA75" w14:textId="77777777" w:rsidR="00665BBD" w:rsidRPr="004F5856" w:rsidRDefault="00000000" w:rsidP="004F5856">
            <w:pPr>
              <w:spacing w:line="276" w:lineRule="auto"/>
              <w:rPr>
                <w:b w:val="0"/>
                <w:i w:val="0"/>
                <w:iCs/>
                <w:sz w:val="24"/>
                <w:szCs w:val="24"/>
              </w:rPr>
            </w:pPr>
            <w:r w:rsidRPr="004F5856">
              <w:rPr>
                <w:b w:val="0"/>
                <w:i w:val="0"/>
                <w:iCs/>
                <w:sz w:val="24"/>
                <w:szCs w:val="24"/>
              </w:rPr>
              <w:t>-0.11</w:t>
            </w:r>
          </w:p>
        </w:tc>
        <w:tc>
          <w:tcPr>
            <w:tcW w:w="1440" w:type="dxa"/>
          </w:tcPr>
          <w:p w14:paraId="55FAC039" w14:textId="77777777" w:rsidR="00665BBD" w:rsidRPr="004F5856" w:rsidRDefault="00000000" w:rsidP="004F5856">
            <w:pPr>
              <w:spacing w:line="276" w:lineRule="auto"/>
              <w:rPr>
                <w:b w:val="0"/>
                <w:i w:val="0"/>
                <w:iCs/>
                <w:sz w:val="24"/>
                <w:szCs w:val="24"/>
              </w:rPr>
            </w:pPr>
            <w:r w:rsidRPr="004F5856">
              <w:rPr>
                <w:b w:val="0"/>
                <w:i w:val="0"/>
                <w:iCs/>
                <w:sz w:val="24"/>
                <w:szCs w:val="24"/>
              </w:rPr>
              <w:t>0.16</w:t>
            </w:r>
          </w:p>
        </w:tc>
        <w:tc>
          <w:tcPr>
            <w:tcW w:w="1440" w:type="dxa"/>
          </w:tcPr>
          <w:p w14:paraId="0FAD1CC2" w14:textId="77777777" w:rsidR="00665BBD" w:rsidRPr="004F5856" w:rsidRDefault="00000000" w:rsidP="004F5856">
            <w:pPr>
              <w:spacing w:line="276" w:lineRule="auto"/>
              <w:rPr>
                <w:b w:val="0"/>
                <w:i w:val="0"/>
                <w:iCs/>
                <w:sz w:val="24"/>
                <w:szCs w:val="24"/>
              </w:rPr>
            </w:pPr>
            <w:r w:rsidRPr="004F5856">
              <w:rPr>
                <w:b w:val="0"/>
                <w:i w:val="0"/>
                <w:iCs/>
                <w:sz w:val="24"/>
                <w:szCs w:val="24"/>
              </w:rPr>
              <w:t>-0.17</w:t>
            </w:r>
          </w:p>
        </w:tc>
        <w:tc>
          <w:tcPr>
            <w:tcW w:w="1440" w:type="dxa"/>
          </w:tcPr>
          <w:p w14:paraId="7F34EDFA" w14:textId="77777777" w:rsidR="00665BBD" w:rsidRPr="004F5856" w:rsidRDefault="00000000" w:rsidP="004F5856">
            <w:pPr>
              <w:spacing w:line="276" w:lineRule="auto"/>
              <w:rPr>
                <w:b w:val="0"/>
                <w:i w:val="0"/>
                <w:iCs/>
                <w:sz w:val="24"/>
                <w:szCs w:val="24"/>
              </w:rPr>
            </w:pPr>
            <w:r w:rsidRPr="004F5856">
              <w:rPr>
                <w:b w:val="0"/>
                <w:i w:val="0"/>
                <w:iCs/>
                <w:sz w:val="24"/>
                <w:szCs w:val="24"/>
              </w:rPr>
              <w:t>0.43</w:t>
            </w:r>
          </w:p>
        </w:tc>
      </w:tr>
      <w:tr w:rsidR="00665BBD" w:rsidRPr="004F5856" w14:paraId="10B9AF67" w14:textId="77777777">
        <w:tc>
          <w:tcPr>
            <w:tcW w:w="1440" w:type="dxa"/>
          </w:tcPr>
          <w:p w14:paraId="417FBD52" w14:textId="77777777" w:rsidR="00665BBD" w:rsidRPr="004F5856" w:rsidRDefault="00000000" w:rsidP="004F5856">
            <w:pPr>
              <w:spacing w:line="276" w:lineRule="auto"/>
              <w:rPr>
                <w:b w:val="0"/>
                <w:i w:val="0"/>
                <w:iCs/>
                <w:sz w:val="24"/>
                <w:szCs w:val="24"/>
              </w:rPr>
            </w:pPr>
            <w:r w:rsidRPr="004F5856">
              <w:rPr>
                <w:b w:val="0"/>
                <w:i w:val="0"/>
                <w:iCs/>
                <w:sz w:val="24"/>
                <w:szCs w:val="24"/>
              </w:rPr>
              <w:lastRenderedPageBreak/>
              <w:t>ENSG00000145284</w:t>
            </w:r>
          </w:p>
        </w:tc>
        <w:tc>
          <w:tcPr>
            <w:tcW w:w="1440" w:type="dxa"/>
          </w:tcPr>
          <w:p w14:paraId="5C8EDA7D"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6F60D63B" w14:textId="77777777" w:rsidR="00665BBD" w:rsidRPr="004F5856" w:rsidRDefault="00000000" w:rsidP="004F5856">
            <w:pPr>
              <w:spacing w:line="276" w:lineRule="auto"/>
              <w:rPr>
                <w:b w:val="0"/>
                <w:i w:val="0"/>
                <w:iCs/>
                <w:sz w:val="24"/>
                <w:szCs w:val="24"/>
              </w:rPr>
            </w:pPr>
            <w:r w:rsidRPr="004F5856">
              <w:rPr>
                <w:b w:val="0"/>
                <w:i w:val="0"/>
                <w:iCs/>
                <w:sz w:val="24"/>
                <w:szCs w:val="24"/>
              </w:rPr>
              <w:t>0.13</w:t>
            </w:r>
          </w:p>
        </w:tc>
        <w:tc>
          <w:tcPr>
            <w:tcW w:w="1440" w:type="dxa"/>
          </w:tcPr>
          <w:p w14:paraId="71079A0E" w14:textId="77777777" w:rsidR="00665BBD" w:rsidRPr="004F5856" w:rsidRDefault="00000000" w:rsidP="004F5856">
            <w:pPr>
              <w:spacing w:line="276" w:lineRule="auto"/>
              <w:rPr>
                <w:b w:val="0"/>
                <w:i w:val="0"/>
                <w:iCs/>
                <w:sz w:val="24"/>
                <w:szCs w:val="24"/>
              </w:rPr>
            </w:pPr>
            <w:r w:rsidRPr="004F5856">
              <w:rPr>
                <w:b w:val="0"/>
                <w:i w:val="0"/>
                <w:iCs/>
                <w:sz w:val="24"/>
                <w:szCs w:val="24"/>
              </w:rPr>
              <w:t>0.023</w:t>
            </w:r>
          </w:p>
        </w:tc>
        <w:tc>
          <w:tcPr>
            <w:tcW w:w="1440" w:type="dxa"/>
          </w:tcPr>
          <w:p w14:paraId="4BADF868" w14:textId="77777777" w:rsidR="00665BBD" w:rsidRPr="004F5856" w:rsidRDefault="00000000" w:rsidP="004F5856">
            <w:pPr>
              <w:spacing w:line="276" w:lineRule="auto"/>
              <w:rPr>
                <w:b w:val="0"/>
                <w:i w:val="0"/>
                <w:iCs/>
                <w:sz w:val="24"/>
                <w:szCs w:val="24"/>
              </w:rPr>
            </w:pPr>
            <w:r w:rsidRPr="004F5856">
              <w:rPr>
                <w:b w:val="0"/>
                <w:i w:val="0"/>
                <w:iCs/>
                <w:sz w:val="24"/>
                <w:szCs w:val="24"/>
              </w:rPr>
              <w:t>0.04</w:t>
            </w:r>
          </w:p>
        </w:tc>
        <w:tc>
          <w:tcPr>
            <w:tcW w:w="1440" w:type="dxa"/>
          </w:tcPr>
          <w:p w14:paraId="6C1F8838" w14:textId="77777777" w:rsidR="00665BBD" w:rsidRPr="004F5856" w:rsidRDefault="00000000" w:rsidP="004F5856">
            <w:pPr>
              <w:spacing w:line="276" w:lineRule="auto"/>
              <w:rPr>
                <w:b w:val="0"/>
                <w:i w:val="0"/>
                <w:iCs/>
                <w:sz w:val="24"/>
                <w:szCs w:val="24"/>
              </w:rPr>
            </w:pPr>
            <w:r w:rsidRPr="004F5856">
              <w:rPr>
                <w:b w:val="0"/>
                <w:i w:val="0"/>
                <w:iCs/>
                <w:sz w:val="24"/>
                <w:szCs w:val="24"/>
              </w:rPr>
              <w:t>0.016</w:t>
            </w:r>
          </w:p>
        </w:tc>
      </w:tr>
      <w:tr w:rsidR="00665BBD" w:rsidRPr="004F5856" w14:paraId="2BF13651" w14:textId="77777777">
        <w:tc>
          <w:tcPr>
            <w:tcW w:w="1440" w:type="dxa"/>
          </w:tcPr>
          <w:p w14:paraId="3E8ABAFD" w14:textId="77777777" w:rsidR="00665BBD" w:rsidRPr="004F5856" w:rsidRDefault="00000000" w:rsidP="004F5856">
            <w:pPr>
              <w:spacing w:line="276" w:lineRule="auto"/>
              <w:rPr>
                <w:b w:val="0"/>
                <w:i w:val="0"/>
                <w:iCs/>
                <w:sz w:val="24"/>
                <w:szCs w:val="24"/>
              </w:rPr>
            </w:pPr>
            <w:r w:rsidRPr="004F5856">
              <w:rPr>
                <w:b w:val="0"/>
                <w:i w:val="0"/>
                <w:iCs/>
                <w:sz w:val="24"/>
                <w:szCs w:val="24"/>
              </w:rPr>
              <w:t>ENSG00000145555</w:t>
            </w:r>
          </w:p>
        </w:tc>
        <w:tc>
          <w:tcPr>
            <w:tcW w:w="1440" w:type="dxa"/>
          </w:tcPr>
          <w:p w14:paraId="6B345B11"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52968F3D" w14:textId="77777777" w:rsidR="00665BBD" w:rsidRPr="004F5856" w:rsidRDefault="00000000" w:rsidP="004F5856">
            <w:pPr>
              <w:spacing w:line="276" w:lineRule="auto"/>
              <w:rPr>
                <w:b w:val="0"/>
                <w:i w:val="0"/>
                <w:iCs/>
                <w:sz w:val="24"/>
                <w:szCs w:val="24"/>
              </w:rPr>
            </w:pPr>
            <w:r w:rsidRPr="004F5856">
              <w:rPr>
                <w:b w:val="0"/>
                <w:i w:val="0"/>
                <w:iCs/>
                <w:sz w:val="24"/>
                <w:szCs w:val="24"/>
              </w:rPr>
              <w:t>-0.27</w:t>
            </w:r>
          </w:p>
        </w:tc>
        <w:tc>
          <w:tcPr>
            <w:tcW w:w="1440" w:type="dxa"/>
          </w:tcPr>
          <w:p w14:paraId="7501FEEF" w14:textId="77777777" w:rsidR="00665BBD" w:rsidRPr="004F5856" w:rsidRDefault="00000000" w:rsidP="004F5856">
            <w:pPr>
              <w:spacing w:line="276" w:lineRule="auto"/>
              <w:rPr>
                <w:b w:val="0"/>
                <w:i w:val="0"/>
                <w:iCs/>
                <w:sz w:val="24"/>
                <w:szCs w:val="24"/>
              </w:rPr>
            </w:pPr>
            <w:r w:rsidRPr="004F5856">
              <w:rPr>
                <w:b w:val="0"/>
                <w:i w:val="0"/>
                <w:iCs/>
                <w:sz w:val="24"/>
                <w:szCs w:val="24"/>
              </w:rPr>
              <w:t>6.5e-05</w:t>
            </w:r>
          </w:p>
        </w:tc>
        <w:tc>
          <w:tcPr>
            <w:tcW w:w="1440" w:type="dxa"/>
          </w:tcPr>
          <w:p w14:paraId="689E069D" w14:textId="77777777" w:rsidR="00665BBD" w:rsidRPr="004F5856" w:rsidRDefault="00000000" w:rsidP="004F5856">
            <w:pPr>
              <w:spacing w:line="276" w:lineRule="auto"/>
              <w:rPr>
                <w:b w:val="0"/>
                <w:i w:val="0"/>
                <w:iCs/>
                <w:sz w:val="24"/>
                <w:szCs w:val="24"/>
              </w:rPr>
            </w:pPr>
            <w:r w:rsidRPr="004F5856">
              <w:rPr>
                <w:b w:val="0"/>
                <w:i w:val="0"/>
                <w:iCs/>
                <w:sz w:val="24"/>
                <w:szCs w:val="24"/>
              </w:rPr>
              <w:t>-0.5</w:t>
            </w:r>
          </w:p>
        </w:tc>
        <w:tc>
          <w:tcPr>
            <w:tcW w:w="1440" w:type="dxa"/>
          </w:tcPr>
          <w:p w14:paraId="1170B58A" w14:textId="77777777" w:rsidR="00665BBD" w:rsidRPr="004F5856" w:rsidRDefault="00000000" w:rsidP="004F5856">
            <w:pPr>
              <w:spacing w:line="276" w:lineRule="auto"/>
              <w:rPr>
                <w:b w:val="0"/>
                <w:i w:val="0"/>
                <w:iCs/>
                <w:sz w:val="24"/>
                <w:szCs w:val="24"/>
              </w:rPr>
            </w:pPr>
            <w:r w:rsidRPr="004F5856">
              <w:rPr>
                <w:b w:val="0"/>
                <w:i w:val="0"/>
                <w:iCs/>
                <w:sz w:val="24"/>
                <w:szCs w:val="24"/>
              </w:rPr>
              <w:t>0.0085</w:t>
            </w:r>
          </w:p>
        </w:tc>
      </w:tr>
      <w:tr w:rsidR="00665BBD" w:rsidRPr="004F5856" w14:paraId="4580CEFB" w14:textId="77777777">
        <w:tc>
          <w:tcPr>
            <w:tcW w:w="1440" w:type="dxa"/>
          </w:tcPr>
          <w:p w14:paraId="5FBD8A54" w14:textId="77777777" w:rsidR="00665BBD" w:rsidRPr="004F5856" w:rsidRDefault="00000000" w:rsidP="004F5856">
            <w:pPr>
              <w:spacing w:line="276" w:lineRule="auto"/>
              <w:rPr>
                <w:b w:val="0"/>
                <w:i w:val="0"/>
                <w:iCs/>
                <w:sz w:val="24"/>
                <w:szCs w:val="24"/>
              </w:rPr>
            </w:pPr>
            <w:r w:rsidRPr="004F5856">
              <w:rPr>
                <w:b w:val="0"/>
                <w:i w:val="0"/>
                <w:iCs/>
                <w:sz w:val="24"/>
                <w:szCs w:val="24"/>
              </w:rPr>
              <w:t>ENSG00000111181</w:t>
            </w:r>
          </w:p>
        </w:tc>
        <w:tc>
          <w:tcPr>
            <w:tcW w:w="1440" w:type="dxa"/>
          </w:tcPr>
          <w:p w14:paraId="0570AE9B"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4EE72DF9" w14:textId="77777777" w:rsidR="00665BBD" w:rsidRPr="004F5856" w:rsidRDefault="00000000" w:rsidP="004F5856">
            <w:pPr>
              <w:spacing w:line="276" w:lineRule="auto"/>
              <w:rPr>
                <w:b w:val="0"/>
                <w:i w:val="0"/>
                <w:iCs/>
                <w:sz w:val="24"/>
                <w:szCs w:val="24"/>
              </w:rPr>
            </w:pPr>
            <w:r w:rsidRPr="004F5856">
              <w:rPr>
                <w:b w:val="0"/>
                <w:i w:val="0"/>
                <w:iCs/>
                <w:sz w:val="24"/>
                <w:szCs w:val="24"/>
              </w:rPr>
              <w:t>-0.32</w:t>
            </w:r>
          </w:p>
        </w:tc>
        <w:tc>
          <w:tcPr>
            <w:tcW w:w="1440" w:type="dxa"/>
          </w:tcPr>
          <w:p w14:paraId="15DB961B" w14:textId="77777777" w:rsidR="00665BBD" w:rsidRPr="004F5856" w:rsidRDefault="00000000" w:rsidP="004F5856">
            <w:pPr>
              <w:spacing w:line="276" w:lineRule="auto"/>
              <w:rPr>
                <w:b w:val="0"/>
                <w:i w:val="0"/>
                <w:iCs/>
                <w:sz w:val="24"/>
                <w:szCs w:val="24"/>
              </w:rPr>
            </w:pPr>
            <w:r w:rsidRPr="004F5856">
              <w:rPr>
                <w:b w:val="0"/>
                <w:i w:val="0"/>
                <w:iCs/>
                <w:sz w:val="24"/>
                <w:szCs w:val="24"/>
              </w:rPr>
              <w:t>6.7e-09</w:t>
            </w:r>
          </w:p>
        </w:tc>
        <w:tc>
          <w:tcPr>
            <w:tcW w:w="1440" w:type="dxa"/>
          </w:tcPr>
          <w:p w14:paraId="241A4BD3" w14:textId="77777777" w:rsidR="00665BBD" w:rsidRPr="004F5856" w:rsidRDefault="00000000" w:rsidP="004F5856">
            <w:pPr>
              <w:spacing w:line="276" w:lineRule="auto"/>
              <w:rPr>
                <w:b w:val="0"/>
                <w:i w:val="0"/>
                <w:iCs/>
                <w:sz w:val="24"/>
                <w:szCs w:val="24"/>
              </w:rPr>
            </w:pPr>
            <w:r w:rsidRPr="004F5856">
              <w:rPr>
                <w:b w:val="0"/>
                <w:i w:val="0"/>
                <w:iCs/>
                <w:sz w:val="24"/>
                <w:szCs w:val="24"/>
              </w:rPr>
              <w:t>-0.26</w:t>
            </w:r>
          </w:p>
        </w:tc>
        <w:tc>
          <w:tcPr>
            <w:tcW w:w="1440" w:type="dxa"/>
          </w:tcPr>
          <w:p w14:paraId="1FDB921B" w14:textId="77777777" w:rsidR="00665BBD" w:rsidRPr="004F5856" w:rsidRDefault="00000000" w:rsidP="004F5856">
            <w:pPr>
              <w:spacing w:line="276" w:lineRule="auto"/>
              <w:rPr>
                <w:b w:val="0"/>
                <w:i w:val="0"/>
                <w:iCs/>
                <w:sz w:val="24"/>
                <w:szCs w:val="24"/>
              </w:rPr>
            </w:pPr>
            <w:r w:rsidRPr="004F5856">
              <w:rPr>
                <w:b w:val="0"/>
                <w:i w:val="0"/>
                <w:iCs/>
                <w:sz w:val="24"/>
                <w:szCs w:val="24"/>
              </w:rPr>
              <w:t>0.013</w:t>
            </w:r>
          </w:p>
        </w:tc>
      </w:tr>
      <w:tr w:rsidR="00665BBD" w:rsidRPr="004F5856" w14:paraId="706664EB" w14:textId="77777777">
        <w:tc>
          <w:tcPr>
            <w:tcW w:w="1440" w:type="dxa"/>
          </w:tcPr>
          <w:p w14:paraId="79913D5C" w14:textId="77777777" w:rsidR="00665BBD" w:rsidRPr="004F5856" w:rsidRDefault="00000000" w:rsidP="004F5856">
            <w:pPr>
              <w:spacing w:line="276" w:lineRule="auto"/>
              <w:rPr>
                <w:b w:val="0"/>
                <w:i w:val="0"/>
                <w:iCs/>
                <w:sz w:val="24"/>
                <w:szCs w:val="24"/>
              </w:rPr>
            </w:pPr>
            <w:r w:rsidRPr="004F5856">
              <w:rPr>
                <w:b w:val="0"/>
                <w:i w:val="0"/>
                <w:iCs/>
                <w:sz w:val="24"/>
                <w:szCs w:val="24"/>
              </w:rPr>
              <w:t>ENSG00000240505</w:t>
            </w:r>
          </w:p>
        </w:tc>
        <w:tc>
          <w:tcPr>
            <w:tcW w:w="1440" w:type="dxa"/>
          </w:tcPr>
          <w:p w14:paraId="53EBEBE1"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1CC50183" w14:textId="77777777" w:rsidR="00665BBD" w:rsidRPr="004F5856" w:rsidRDefault="00000000" w:rsidP="004F5856">
            <w:pPr>
              <w:spacing w:line="276" w:lineRule="auto"/>
              <w:rPr>
                <w:b w:val="0"/>
                <w:i w:val="0"/>
                <w:iCs/>
                <w:sz w:val="24"/>
                <w:szCs w:val="24"/>
              </w:rPr>
            </w:pPr>
            <w:r w:rsidRPr="004F5856">
              <w:rPr>
                <w:b w:val="0"/>
                <w:i w:val="0"/>
                <w:iCs/>
                <w:sz w:val="24"/>
                <w:szCs w:val="24"/>
              </w:rPr>
              <w:t>0.06</w:t>
            </w:r>
          </w:p>
        </w:tc>
        <w:tc>
          <w:tcPr>
            <w:tcW w:w="1440" w:type="dxa"/>
          </w:tcPr>
          <w:p w14:paraId="4CD7D236" w14:textId="77777777" w:rsidR="00665BBD" w:rsidRPr="004F5856" w:rsidRDefault="00000000" w:rsidP="004F5856">
            <w:pPr>
              <w:spacing w:line="276" w:lineRule="auto"/>
              <w:rPr>
                <w:b w:val="0"/>
                <w:i w:val="0"/>
                <w:iCs/>
                <w:sz w:val="24"/>
                <w:szCs w:val="24"/>
              </w:rPr>
            </w:pPr>
            <w:r w:rsidRPr="004F5856">
              <w:rPr>
                <w:b w:val="0"/>
                <w:i w:val="0"/>
                <w:iCs/>
                <w:sz w:val="24"/>
                <w:szCs w:val="24"/>
              </w:rPr>
              <w:t>0.24</w:t>
            </w:r>
          </w:p>
        </w:tc>
        <w:tc>
          <w:tcPr>
            <w:tcW w:w="1440" w:type="dxa"/>
          </w:tcPr>
          <w:p w14:paraId="0EA8305F" w14:textId="77777777" w:rsidR="00665BBD" w:rsidRPr="004F5856" w:rsidRDefault="00000000" w:rsidP="004F5856">
            <w:pPr>
              <w:spacing w:line="276" w:lineRule="auto"/>
              <w:rPr>
                <w:b w:val="0"/>
                <w:i w:val="0"/>
                <w:iCs/>
                <w:sz w:val="24"/>
                <w:szCs w:val="24"/>
              </w:rPr>
            </w:pPr>
            <w:r w:rsidRPr="004F5856">
              <w:rPr>
                <w:b w:val="0"/>
                <w:i w:val="0"/>
                <w:iCs/>
                <w:sz w:val="24"/>
                <w:szCs w:val="24"/>
              </w:rPr>
              <w:t>-0.1</w:t>
            </w:r>
          </w:p>
        </w:tc>
        <w:tc>
          <w:tcPr>
            <w:tcW w:w="1440" w:type="dxa"/>
          </w:tcPr>
          <w:p w14:paraId="65545C50" w14:textId="77777777" w:rsidR="00665BBD" w:rsidRPr="004F5856" w:rsidRDefault="00000000" w:rsidP="004F5856">
            <w:pPr>
              <w:spacing w:line="276" w:lineRule="auto"/>
              <w:rPr>
                <w:b w:val="0"/>
                <w:i w:val="0"/>
                <w:iCs/>
                <w:sz w:val="24"/>
                <w:szCs w:val="24"/>
              </w:rPr>
            </w:pPr>
            <w:r w:rsidRPr="004F5856">
              <w:rPr>
                <w:b w:val="0"/>
                <w:i w:val="0"/>
                <w:iCs/>
                <w:sz w:val="24"/>
                <w:szCs w:val="24"/>
              </w:rPr>
              <w:t>0.15</w:t>
            </w:r>
          </w:p>
        </w:tc>
      </w:tr>
      <w:tr w:rsidR="00665BBD" w:rsidRPr="004F5856" w14:paraId="31459E72" w14:textId="77777777">
        <w:tc>
          <w:tcPr>
            <w:tcW w:w="1440" w:type="dxa"/>
          </w:tcPr>
          <w:p w14:paraId="233A6EE1" w14:textId="77777777" w:rsidR="00665BBD" w:rsidRPr="004F5856" w:rsidRDefault="00000000" w:rsidP="004F5856">
            <w:pPr>
              <w:spacing w:line="276" w:lineRule="auto"/>
              <w:rPr>
                <w:b w:val="0"/>
                <w:i w:val="0"/>
                <w:iCs/>
                <w:sz w:val="24"/>
                <w:szCs w:val="24"/>
              </w:rPr>
            </w:pPr>
            <w:r w:rsidRPr="004F5856">
              <w:rPr>
                <w:b w:val="0"/>
                <w:i w:val="0"/>
                <w:iCs/>
                <w:sz w:val="24"/>
                <w:szCs w:val="24"/>
              </w:rPr>
              <w:t>ENSG00000273272</w:t>
            </w:r>
          </w:p>
        </w:tc>
        <w:tc>
          <w:tcPr>
            <w:tcW w:w="1440" w:type="dxa"/>
          </w:tcPr>
          <w:p w14:paraId="13BC699C"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3E2C3E2B" w14:textId="77777777" w:rsidR="00665BBD" w:rsidRPr="004F5856" w:rsidRDefault="00000000" w:rsidP="004F5856">
            <w:pPr>
              <w:spacing w:line="276" w:lineRule="auto"/>
              <w:rPr>
                <w:b w:val="0"/>
                <w:i w:val="0"/>
                <w:iCs/>
                <w:sz w:val="24"/>
                <w:szCs w:val="24"/>
              </w:rPr>
            </w:pPr>
            <w:r w:rsidRPr="004F5856">
              <w:rPr>
                <w:b w:val="0"/>
                <w:i w:val="0"/>
                <w:iCs/>
                <w:sz w:val="24"/>
                <w:szCs w:val="24"/>
              </w:rPr>
              <w:t>-0.32</w:t>
            </w:r>
          </w:p>
        </w:tc>
        <w:tc>
          <w:tcPr>
            <w:tcW w:w="1440" w:type="dxa"/>
          </w:tcPr>
          <w:p w14:paraId="4259CFD0" w14:textId="77777777" w:rsidR="00665BBD" w:rsidRPr="004F5856" w:rsidRDefault="00000000" w:rsidP="004F5856">
            <w:pPr>
              <w:spacing w:line="276" w:lineRule="auto"/>
              <w:rPr>
                <w:b w:val="0"/>
                <w:i w:val="0"/>
                <w:iCs/>
                <w:sz w:val="24"/>
                <w:szCs w:val="24"/>
              </w:rPr>
            </w:pPr>
            <w:r w:rsidRPr="004F5856">
              <w:rPr>
                <w:b w:val="0"/>
                <w:i w:val="0"/>
                <w:iCs/>
                <w:sz w:val="24"/>
                <w:szCs w:val="24"/>
              </w:rPr>
              <w:t>0.0009</w:t>
            </w:r>
          </w:p>
        </w:tc>
        <w:tc>
          <w:tcPr>
            <w:tcW w:w="1440" w:type="dxa"/>
          </w:tcPr>
          <w:p w14:paraId="0A863063" w14:textId="77777777" w:rsidR="00665BBD" w:rsidRPr="004F5856" w:rsidRDefault="00000000" w:rsidP="004F5856">
            <w:pPr>
              <w:spacing w:line="276" w:lineRule="auto"/>
              <w:rPr>
                <w:b w:val="0"/>
                <w:i w:val="0"/>
                <w:iCs/>
                <w:sz w:val="24"/>
                <w:szCs w:val="24"/>
              </w:rPr>
            </w:pPr>
            <w:r w:rsidRPr="004F5856">
              <w:rPr>
                <w:b w:val="0"/>
                <w:i w:val="0"/>
                <w:iCs/>
                <w:sz w:val="24"/>
                <w:szCs w:val="24"/>
              </w:rPr>
              <w:t>-0.42</w:t>
            </w:r>
          </w:p>
        </w:tc>
        <w:tc>
          <w:tcPr>
            <w:tcW w:w="1440" w:type="dxa"/>
          </w:tcPr>
          <w:p w14:paraId="58FB06ED" w14:textId="77777777" w:rsidR="00665BBD" w:rsidRPr="004F5856" w:rsidRDefault="00000000" w:rsidP="004F5856">
            <w:pPr>
              <w:spacing w:line="276" w:lineRule="auto"/>
              <w:rPr>
                <w:b w:val="0"/>
                <w:i w:val="0"/>
                <w:iCs/>
                <w:sz w:val="24"/>
                <w:szCs w:val="24"/>
              </w:rPr>
            </w:pPr>
            <w:r w:rsidRPr="004F5856">
              <w:rPr>
                <w:b w:val="0"/>
                <w:i w:val="0"/>
                <w:iCs/>
                <w:sz w:val="24"/>
                <w:szCs w:val="24"/>
              </w:rPr>
              <w:t>0.0057</w:t>
            </w:r>
          </w:p>
        </w:tc>
      </w:tr>
      <w:tr w:rsidR="00665BBD" w:rsidRPr="004F5856" w14:paraId="2EF3901A" w14:textId="77777777">
        <w:tc>
          <w:tcPr>
            <w:tcW w:w="1440" w:type="dxa"/>
          </w:tcPr>
          <w:p w14:paraId="56DC47EA" w14:textId="77777777" w:rsidR="00665BBD" w:rsidRPr="004F5856" w:rsidRDefault="00000000" w:rsidP="004F5856">
            <w:pPr>
              <w:spacing w:line="276" w:lineRule="auto"/>
              <w:rPr>
                <w:b w:val="0"/>
                <w:i w:val="0"/>
                <w:iCs/>
                <w:sz w:val="24"/>
                <w:szCs w:val="24"/>
              </w:rPr>
            </w:pPr>
            <w:r w:rsidRPr="004F5856">
              <w:rPr>
                <w:b w:val="0"/>
                <w:i w:val="0"/>
                <w:iCs/>
                <w:sz w:val="24"/>
                <w:szCs w:val="24"/>
              </w:rPr>
              <w:t>ENSG00000163521</w:t>
            </w:r>
          </w:p>
        </w:tc>
        <w:tc>
          <w:tcPr>
            <w:tcW w:w="1440" w:type="dxa"/>
          </w:tcPr>
          <w:p w14:paraId="5BBFC74E" w14:textId="77777777" w:rsidR="00665BBD" w:rsidRPr="004F5856" w:rsidRDefault="00000000" w:rsidP="004F5856">
            <w:pPr>
              <w:spacing w:line="276" w:lineRule="auto"/>
              <w:rPr>
                <w:b w:val="0"/>
                <w:i w:val="0"/>
                <w:iCs/>
                <w:sz w:val="24"/>
                <w:szCs w:val="24"/>
              </w:rPr>
            </w:pPr>
            <w:r w:rsidRPr="004F5856">
              <w:rPr>
                <w:b w:val="0"/>
                <w:i w:val="0"/>
                <w:iCs/>
                <w:sz w:val="24"/>
                <w:szCs w:val="24"/>
              </w:rPr>
              <w:t>Hyperactive</w:t>
            </w:r>
          </w:p>
        </w:tc>
        <w:tc>
          <w:tcPr>
            <w:tcW w:w="1440" w:type="dxa"/>
          </w:tcPr>
          <w:p w14:paraId="674DD95E" w14:textId="77777777" w:rsidR="00665BBD" w:rsidRPr="004F5856" w:rsidRDefault="00000000" w:rsidP="004F5856">
            <w:pPr>
              <w:spacing w:line="276" w:lineRule="auto"/>
              <w:rPr>
                <w:b w:val="0"/>
                <w:i w:val="0"/>
                <w:iCs/>
                <w:sz w:val="24"/>
                <w:szCs w:val="24"/>
              </w:rPr>
            </w:pPr>
            <w:r w:rsidRPr="004F5856">
              <w:rPr>
                <w:b w:val="0"/>
                <w:i w:val="0"/>
                <w:iCs/>
                <w:sz w:val="24"/>
                <w:szCs w:val="24"/>
              </w:rPr>
              <w:t>-0.06</w:t>
            </w:r>
          </w:p>
        </w:tc>
        <w:tc>
          <w:tcPr>
            <w:tcW w:w="1440" w:type="dxa"/>
          </w:tcPr>
          <w:p w14:paraId="3098E9C7" w14:textId="77777777" w:rsidR="00665BBD" w:rsidRPr="004F5856" w:rsidRDefault="00000000" w:rsidP="004F5856">
            <w:pPr>
              <w:spacing w:line="276" w:lineRule="auto"/>
              <w:rPr>
                <w:b w:val="0"/>
                <w:i w:val="0"/>
                <w:iCs/>
                <w:sz w:val="24"/>
                <w:szCs w:val="24"/>
              </w:rPr>
            </w:pPr>
            <w:r w:rsidRPr="004F5856">
              <w:rPr>
                <w:b w:val="0"/>
                <w:i w:val="0"/>
                <w:iCs/>
                <w:sz w:val="24"/>
                <w:szCs w:val="24"/>
              </w:rPr>
              <w:t>0.11</w:t>
            </w:r>
          </w:p>
        </w:tc>
        <w:tc>
          <w:tcPr>
            <w:tcW w:w="1440" w:type="dxa"/>
          </w:tcPr>
          <w:p w14:paraId="754D5014" w14:textId="77777777" w:rsidR="00665BBD" w:rsidRPr="004F5856" w:rsidRDefault="00000000" w:rsidP="004F5856">
            <w:pPr>
              <w:spacing w:line="276" w:lineRule="auto"/>
              <w:rPr>
                <w:b w:val="0"/>
                <w:i w:val="0"/>
                <w:iCs/>
                <w:sz w:val="24"/>
                <w:szCs w:val="24"/>
              </w:rPr>
            </w:pPr>
            <w:r w:rsidRPr="004F5856">
              <w:rPr>
                <w:b w:val="0"/>
                <w:i w:val="0"/>
                <w:iCs/>
                <w:sz w:val="24"/>
                <w:szCs w:val="24"/>
              </w:rPr>
              <w:t>-0.08</w:t>
            </w:r>
          </w:p>
        </w:tc>
        <w:tc>
          <w:tcPr>
            <w:tcW w:w="1440" w:type="dxa"/>
          </w:tcPr>
          <w:p w14:paraId="320618D6" w14:textId="77777777" w:rsidR="00665BBD" w:rsidRPr="004F5856" w:rsidRDefault="00000000" w:rsidP="004F5856">
            <w:pPr>
              <w:spacing w:line="276" w:lineRule="auto"/>
              <w:rPr>
                <w:b w:val="0"/>
                <w:i w:val="0"/>
                <w:iCs/>
                <w:sz w:val="24"/>
                <w:szCs w:val="24"/>
              </w:rPr>
            </w:pPr>
            <w:r w:rsidRPr="004F5856">
              <w:rPr>
                <w:b w:val="0"/>
                <w:i w:val="0"/>
                <w:iCs/>
                <w:sz w:val="24"/>
                <w:szCs w:val="24"/>
              </w:rPr>
              <w:t>0.16</w:t>
            </w:r>
          </w:p>
        </w:tc>
      </w:tr>
    </w:tbl>
    <w:p w14:paraId="50EBFE6D" w14:textId="77777777" w:rsidR="00665BBD" w:rsidRPr="004F5856" w:rsidRDefault="00000000" w:rsidP="004F5856">
      <w:pPr>
        <w:pStyle w:val="Heading1"/>
        <w:spacing w:line="276" w:lineRule="auto"/>
        <w:rPr>
          <w:i w:val="0"/>
          <w:iCs/>
          <w:sz w:val="24"/>
          <w:szCs w:val="24"/>
        </w:rPr>
      </w:pPr>
      <w:r w:rsidRPr="004F5856">
        <w:rPr>
          <w:i w:val="0"/>
          <w:iCs/>
          <w:sz w:val="24"/>
          <w:szCs w:val="24"/>
        </w:rPr>
        <w:t>4. Discussion</w:t>
      </w:r>
    </w:p>
    <w:p w14:paraId="088C724B" w14:textId="18B3A906" w:rsidR="00665BBD" w:rsidRPr="004F5856" w:rsidRDefault="00000000" w:rsidP="004F5856">
      <w:pPr>
        <w:spacing w:line="276" w:lineRule="auto"/>
        <w:rPr>
          <w:b w:val="0"/>
          <w:bCs/>
          <w:i w:val="0"/>
          <w:iCs/>
          <w:sz w:val="24"/>
          <w:szCs w:val="24"/>
        </w:rPr>
      </w:pPr>
      <w:r w:rsidRPr="004F5856">
        <w:rPr>
          <w:b w:val="0"/>
          <w:bCs/>
          <w:i w:val="0"/>
          <w:iCs/>
          <w:sz w:val="24"/>
          <w:szCs w:val="24"/>
        </w:rPr>
        <w:t>Our study provides a comprehensive, data-driven validation of host transcriptomics as a tool for TB management. By integrating discovery and validation across two continents, we have demonstrated that the "Active TB Signature" is a robust, reproducible biological phenomenon that faithfully tracks the clinical trajectory of the patient.</w:t>
      </w:r>
      <w:r w:rsidRPr="004F5856">
        <w:rPr>
          <w:b w:val="0"/>
          <w:bCs/>
          <w:i w:val="0"/>
          <w:iCs/>
          <w:sz w:val="24"/>
          <w:szCs w:val="24"/>
        </w:rPr>
        <w:br/>
      </w:r>
      <w:r w:rsidRPr="004F5856">
        <w:rPr>
          <w:b w:val="0"/>
          <w:bCs/>
          <w:i w:val="0"/>
          <w:iCs/>
          <w:sz w:val="24"/>
          <w:szCs w:val="24"/>
        </w:rPr>
        <w:br/>
        <w:t>Mechanisms of Normalization:</w:t>
      </w:r>
      <w:r w:rsidRPr="004F5856">
        <w:rPr>
          <w:b w:val="0"/>
          <w:bCs/>
          <w:i w:val="0"/>
          <w:iCs/>
          <w:sz w:val="24"/>
          <w:szCs w:val="24"/>
        </w:rPr>
        <w:br/>
        <w:t>Our findings illuminate the biological machinery of cure. The rapid downregulation of the Interferon/Neutrophil modules (Hyperactive) confirms prior work [28-30] suggesting that these signatures are driven directly by the presence of PAMPs. As antibiotics reduce the bacterial burden, the stimulus for Interferon-Gamma and Type I Interferon production is removed, leading to a swift decline in downstream gene expression.</w:t>
      </w:r>
      <w:r w:rsidRPr="004F5856">
        <w:rPr>
          <w:b w:val="0"/>
          <w:bCs/>
          <w:i w:val="0"/>
          <w:iCs/>
          <w:sz w:val="24"/>
          <w:szCs w:val="24"/>
        </w:rPr>
        <w:br/>
        <w:t>Conversely, our observation of the "Suppressed Module" recovery offers new insights. Chronic TB is known to induce a state of T-cell exhaustion and metabolic starvation [31]. The resurgence of these genes at cure implies that successful treatment actively restores the host's metabolic fitness and adaptive immune capacity. This "Gain of Function" at cure is a novel angle for defining recovery, contrasting with the traditional view of simply "Loss of Inflammation."</w:t>
      </w:r>
      <w:r w:rsidRPr="004F5856">
        <w:rPr>
          <w:b w:val="0"/>
          <w:bCs/>
          <w:i w:val="0"/>
          <w:iCs/>
          <w:sz w:val="24"/>
          <w:szCs w:val="24"/>
        </w:rPr>
        <w:br/>
      </w:r>
      <w:r w:rsidRPr="004F5856">
        <w:rPr>
          <w:b w:val="0"/>
          <w:bCs/>
          <w:i w:val="0"/>
          <w:iCs/>
          <w:sz w:val="24"/>
          <w:szCs w:val="24"/>
        </w:rPr>
        <w:br/>
        <w:t>Translational Impact:</w:t>
      </w:r>
      <w:r w:rsidRPr="004F5856">
        <w:rPr>
          <w:b w:val="0"/>
          <w:bCs/>
          <w:i w:val="0"/>
          <w:iCs/>
          <w:sz w:val="24"/>
          <w:szCs w:val="24"/>
        </w:rPr>
        <w:br/>
        <w:t>The clinical implications of these findings are threefold:</w:t>
      </w:r>
      <w:r w:rsidRPr="004F5856">
        <w:rPr>
          <w:b w:val="0"/>
          <w:bCs/>
          <w:i w:val="0"/>
          <w:iCs/>
          <w:sz w:val="24"/>
          <w:szCs w:val="24"/>
        </w:rPr>
        <w:br/>
        <w:t>1.  Rapid Triage: The Week 1 signal suggests that RNA profiling could be used in Phase IIa EBA (Early Bactericidal Activity) studies to screen new compounds more efficiently than colony counting.</w:t>
      </w:r>
      <w:r w:rsidRPr="004F5856">
        <w:rPr>
          <w:b w:val="0"/>
          <w:bCs/>
          <w:i w:val="0"/>
          <w:iCs/>
          <w:sz w:val="24"/>
          <w:szCs w:val="24"/>
        </w:rPr>
        <w:br/>
        <w:t>2.  Point-of-Care Testing: The identification of a core set of highly responsive genes (e.g., the TAP1-like marker) supports the development of simplified cartridge-based PCR assays (like GeneXpert) that measure host RNA rather than bacterial DNA.</w:t>
      </w:r>
      <w:r w:rsidRPr="004F5856">
        <w:rPr>
          <w:b w:val="0"/>
          <w:bCs/>
          <w:i w:val="0"/>
          <w:iCs/>
          <w:sz w:val="24"/>
          <w:szCs w:val="24"/>
        </w:rPr>
        <w:br/>
        <w:t>3.  Defining "Sterilizing Cure": The persistence of certain signatures in some patients (who clinically cure but relapse later) could help identify the "reservoir" of disease that current markers miss.</w:t>
      </w:r>
      <w:r w:rsidRPr="004F5856">
        <w:rPr>
          <w:b w:val="0"/>
          <w:bCs/>
          <w:i w:val="0"/>
          <w:iCs/>
          <w:sz w:val="24"/>
          <w:szCs w:val="24"/>
        </w:rPr>
        <w:br/>
      </w:r>
      <w:r w:rsidRPr="004F5856">
        <w:rPr>
          <w:b w:val="0"/>
          <w:bCs/>
          <w:i w:val="0"/>
          <w:iCs/>
          <w:sz w:val="24"/>
          <w:szCs w:val="24"/>
        </w:rPr>
        <w:br/>
        <w:t>Limitations:</w:t>
      </w:r>
      <w:r w:rsidRPr="004F5856">
        <w:rPr>
          <w:b w:val="0"/>
          <w:bCs/>
          <w:i w:val="0"/>
          <w:iCs/>
          <w:sz w:val="24"/>
          <w:szCs w:val="24"/>
        </w:rPr>
        <w:br/>
        <w:t xml:space="preserve">While our study validates signatures in blood, we acknowledge that blood is a surrogate for the lung. However, given the vascular nature of granulomas, systemic spillage of RNA is a reliable </w:t>
      </w:r>
      <w:r w:rsidRPr="004F5856">
        <w:rPr>
          <w:b w:val="0"/>
          <w:bCs/>
          <w:i w:val="0"/>
          <w:iCs/>
          <w:sz w:val="24"/>
          <w:szCs w:val="24"/>
        </w:rPr>
        <w:lastRenderedPageBreak/>
        <w:t>proxy. Additionally, our "Week 1" analysis utilized a subset of the cohort; larger studies are needed to define precise cut-offs for "Slow" versus "Fast" responders.</w:t>
      </w:r>
      <w:r w:rsidRPr="004F5856">
        <w:rPr>
          <w:b w:val="0"/>
          <w:bCs/>
          <w:i w:val="0"/>
          <w:iCs/>
          <w:sz w:val="24"/>
          <w:szCs w:val="24"/>
        </w:rPr>
        <w:br/>
      </w:r>
    </w:p>
    <w:p w14:paraId="0F0960CB" w14:textId="77777777" w:rsidR="00665BBD" w:rsidRPr="004F5856" w:rsidRDefault="00000000" w:rsidP="004F5856">
      <w:pPr>
        <w:pStyle w:val="Heading1"/>
        <w:spacing w:line="276" w:lineRule="auto"/>
        <w:rPr>
          <w:i w:val="0"/>
          <w:iCs/>
          <w:sz w:val="24"/>
          <w:szCs w:val="24"/>
        </w:rPr>
      </w:pPr>
      <w:r w:rsidRPr="004F5856">
        <w:rPr>
          <w:i w:val="0"/>
          <w:iCs/>
          <w:sz w:val="24"/>
          <w:szCs w:val="24"/>
        </w:rPr>
        <w:t>5. Conclusions</w:t>
      </w:r>
    </w:p>
    <w:p w14:paraId="75D31267" w14:textId="77777777" w:rsidR="00665BBD" w:rsidRPr="004F5856" w:rsidRDefault="00000000" w:rsidP="004F5856">
      <w:pPr>
        <w:spacing w:line="276" w:lineRule="auto"/>
        <w:rPr>
          <w:b w:val="0"/>
          <w:bCs/>
          <w:i w:val="0"/>
          <w:iCs/>
          <w:sz w:val="24"/>
          <w:szCs w:val="24"/>
        </w:rPr>
      </w:pPr>
      <w:r w:rsidRPr="004F5856">
        <w:rPr>
          <w:b w:val="0"/>
          <w:bCs/>
          <w:i w:val="0"/>
          <w:iCs/>
          <w:sz w:val="24"/>
          <w:szCs w:val="24"/>
        </w:rPr>
        <w:t>In summary, we have established a definitive transcriptomic map of Tuberculosis cure. We proved that the molecular "scar" of TB—characterized by hyper-inflammation and immune suppression—is reversible. The normalization of these signatures is not a slow, lagging event, but a rapid, dynamic response that begins within days of treatment. These findings strongly advocate for the integration of host biomarker monitoring into the standard of care for complex TB cases and clinical trial design.</w:t>
      </w:r>
    </w:p>
    <w:p w14:paraId="3D75DE46" w14:textId="77777777" w:rsidR="00665BBD" w:rsidRPr="004F5856" w:rsidRDefault="00000000" w:rsidP="004F5856">
      <w:pPr>
        <w:spacing w:line="276" w:lineRule="auto"/>
        <w:rPr>
          <w:b w:val="0"/>
          <w:bCs/>
          <w:i w:val="0"/>
          <w:iCs/>
          <w:sz w:val="24"/>
          <w:szCs w:val="24"/>
        </w:rPr>
      </w:pPr>
      <w:r w:rsidRPr="004F5856">
        <w:rPr>
          <w:b w:val="0"/>
          <w:bCs/>
          <w:i w:val="0"/>
          <w:iCs/>
          <w:sz w:val="24"/>
          <w:szCs w:val="24"/>
        </w:rPr>
        <w:br w:type="page"/>
      </w:r>
    </w:p>
    <w:p w14:paraId="6DDCE9C9" w14:textId="77777777" w:rsidR="00665BBD" w:rsidRPr="004F5856" w:rsidRDefault="00000000" w:rsidP="004F5856">
      <w:pPr>
        <w:pStyle w:val="Heading1"/>
        <w:spacing w:line="276" w:lineRule="auto"/>
        <w:rPr>
          <w:i w:val="0"/>
          <w:iCs/>
          <w:sz w:val="24"/>
          <w:szCs w:val="24"/>
        </w:rPr>
      </w:pPr>
      <w:r w:rsidRPr="004F5856">
        <w:rPr>
          <w:i w:val="0"/>
          <w:iCs/>
          <w:sz w:val="24"/>
          <w:szCs w:val="24"/>
        </w:rPr>
        <w:lastRenderedPageBreak/>
        <w:t>References</w:t>
      </w:r>
    </w:p>
    <w:p w14:paraId="4F01B35D" w14:textId="77777777" w:rsidR="00665BBD" w:rsidRPr="004F5856" w:rsidRDefault="00000000" w:rsidP="004F5856">
      <w:pPr>
        <w:spacing w:line="276" w:lineRule="auto"/>
        <w:rPr>
          <w:b w:val="0"/>
          <w:bCs/>
          <w:i w:val="0"/>
          <w:iCs/>
          <w:sz w:val="24"/>
          <w:szCs w:val="24"/>
        </w:rPr>
      </w:pPr>
      <w:r w:rsidRPr="004F5856">
        <w:rPr>
          <w:b w:val="0"/>
          <w:bCs/>
          <w:i w:val="0"/>
          <w:iCs/>
          <w:sz w:val="24"/>
          <w:szCs w:val="24"/>
        </w:rPr>
        <w:t>1. World Health Organization. Global Tuberculosis Report 2023. Geneva: WHO; 2023.</w:t>
      </w:r>
    </w:p>
    <w:p w14:paraId="0F4ACDA1" w14:textId="77777777" w:rsidR="00665BBD" w:rsidRPr="004F5856" w:rsidRDefault="00000000" w:rsidP="004F5856">
      <w:pPr>
        <w:spacing w:line="276" w:lineRule="auto"/>
        <w:rPr>
          <w:b w:val="0"/>
          <w:bCs/>
          <w:i w:val="0"/>
          <w:iCs/>
          <w:sz w:val="24"/>
          <w:szCs w:val="24"/>
        </w:rPr>
      </w:pPr>
      <w:r w:rsidRPr="004F5856">
        <w:rPr>
          <w:b w:val="0"/>
          <w:bCs/>
          <w:i w:val="0"/>
          <w:iCs/>
          <w:sz w:val="24"/>
          <w:szCs w:val="24"/>
        </w:rPr>
        <w:t>2. Walzl G, McNerney R, du Plessis N, et al. Biomarkers for impending tuberculosis disease progression. Lancet Infect Dis. 2018;18(4):e111-e123.</w:t>
      </w:r>
    </w:p>
    <w:p w14:paraId="43BF60F8" w14:textId="77777777" w:rsidR="00665BBD" w:rsidRPr="004F5856" w:rsidRDefault="00000000" w:rsidP="004F5856">
      <w:pPr>
        <w:spacing w:line="276" w:lineRule="auto"/>
        <w:rPr>
          <w:b w:val="0"/>
          <w:bCs/>
          <w:i w:val="0"/>
          <w:iCs/>
          <w:sz w:val="24"/>
          <w:szCs w:val="24"/>
        </w:rPr>
      </w:pPr>
      <w:r w:rsidRPr="004F5856">
        <w:rPr>
          <w:b w:val="0"/>
          <w:bCs/>
          <w:i w:val="0"/>
          <w:iCs/>
          <w:sz w:val="24"/>
          <w:szCs w:val="24"/>
        </w:rPr>
        <w:t>3. Singhania A, Wilkinson RJ, Rodrigue M, et al. The value of transcriptomics in understanding tuberculosis. Cold Spring Harb Perspect Med. 2018;8(9):a021915.</w:t>
      </w:r>
    </w:p>
    <w:p w14:paraId="1FF7EEE0" w14:textId="77777777" w:rsidR="00665BBD" w:rsidRPr="004F5856" w:rsidRDefault="00000000" w:rsidP="004F5856">
      <w:pPr>
        <w:spacing w:line="276" w:lineRule="auto"/>
        <w:rPr>
          <w:b w:val="0"/>
          <w:bCs/>
          <w:i w:val="0"/>
          <w:iCs/>
          <w:sz w:val="24"/>
          <w:szCs w:val="24"/>
        </w:rPr>
      </w:pPr>
      <w:r w:rsidRPr="004F5856">
        <w:rPr>
          <w:b w:val="0"/>
          <w:bCs/>
          <w:i w:val="0"/>
          <w:iCs/>
          <w:sz w:val="24"/>
          <w:szCs w:val="24"/>
        </w:rPr>
        <w:t>4. Berry MP, Graham CM, McNab FW, et al. An interferon-inducible neutrophil-driven blood transcriptional signature in human tuberculosis. Nature. 2010;466(7309):973-977.</w:t>
      </w:r>
    </w:p>
    <w:p w14:paraId="0593C69E" w14:textId="77777777" w:rsidR="00665BBD" w:rsidRPr="004F5856" w:rsidRDefault="00000000" w:rsidP="004F5856">
      <w:pPr>
        <w:spacing w:line="276" w:lineRule="auto"/>
        <w:rPr>
          <w:b w:val="0"/>
          <w:bCs/>
          <w:i w:val="0"/>
          <w:iCs/>
          <w:sz w:val="24"/>
          <w:szCs w:val="24"/>
        </w:rPr>
      </w:pPr>
      <w:r w:rsidRPr="004F5856">
        <w:rPr>
          <w:b w:val="0"/>
          <w:bCs/>
          <w:i w:val="0"/>
          <w:iCs/>
          <w:sz w:val="24"/>
          <w:szCs w:val="24"/>
        </w:rPr>
        <w:t>5. Kaforou M, Wright VJ, Oni T, et al. Detection of tuberculosis in HIV-infected and -uninfected African adults using whole blood RNA expression signatures: a derivation and validation study. PLoS Med. 2013;10(10):e1001538.</w:t>
      </w:r>
    </w:p>
    <w:p w14:paraId="11375A91" w14:textId="77777777" w:rsidR="00665BBD" w:rsidRPr="004F5856" w:rsidRDefault="00000000" w:rsidP="004F5856">
      <w:pPr>
        <w:spacing w:line="276" w:lineRule="auto"/>
        <w:rPr>
          <w:b w:val="0"/>
          <w:bCs/>
          <w:i w:val="0"/>
          <w:iCs/>
          <w:sz w:val="24"/>
          <w:szCs w:val="24"/>
        </w:rPr>
      </w:pPr>
      <w:r w:rsidRPr="004F5856">
        <w:rPr>
          <w:b w:val="0"/>
          <w:bCs/>
          <w:i w:val="0"/>
          <w:iCs/>
          <w:sz w:val="24"/>
          <w:szCs w:val="24"/>
        </w:rPr>
        <w:t>6. Zak DE, Penn-Nicholson A, Scriba TJ, et al. A blood RNA signature for tuberculosis disease risk: a prospective cohort study. Lancet. 2016;387(10035):2312-2322.</w:t>
      </w:r>
    </w:p>
    <w:p w14:paraId="139A24E0" w14:textId="77777777" w:rsidR="00665BBD" w:rsidRPr="004F5856" w:rsidRDefault="00000000" w:rsidP="004F5856">
      <w:pPr>
        <w:spacing w:line="276" w:lineRule="auto"/>
        <w:rPr>
          <w:b w:val="0"/>
          <w:bCs/>
          <w:i w:val="0"/>
          <w:iCs/>
          <w:sz w:val="24"/>
          <w:szCs w:val="24"/>
        </w:rPr>
      </w:pPr>
      <w:r w:rsidRPr="004F5856">
        <w:rPr>
          <w:b w:val="0"/>
          <w:bCs/>
          <w:i w:val="0"/>
          <w:iCs/>
          <w:sz w:val="24"/>
          <w:szCs w:val="24"/>
        </w:rPr>
        <w:t>7. Blankley S, Graham CM, Howes A, et al. A 386-gene blood transcriptional signature of active tuberculosis. Eur Respir J. 2016.</w:t>
      </w:r>
    </w:p>
    <w:p w14:paraId="1B8561B2" w14:textId="77777777" w:rsidR="00665BBD" w:rsidRPr="004F5856" w:rsidRDefault="00000000" w:rsidP="004F5856">
      <w:pPr>
        <w:spacing w:line="276" w:lineRule="auto"/>
        <w:rPr>
          <w:b w:val="0"/>
          <w:bCs/>
          <w:i w:val="0"/>
          <w:iCs/>
          <w:sz w:val="24"/>
          <w:szCs w:val="24"/>
        </w:rPr>
      </w:pPr>
      <w:r w:rsidRPr="004F5856">
        <w:rPr>
          <w:b w:val="0"/>
          <w:bCs/>
          <w:i w:val="0"/>
          <w:iCs/>
          <w:sz w:val="24"/>
          <w:szCs w:val="24"/>
        </w:rPr>
        <w:t>8. Thompson EG, Du Y, Malherbe ST, et al. Host blood RNA signatures predict the outcome of tuberculosis treatment. Tuberculosis (Edinb). 2017;107:48-58.</w:t>
      </w:r>
    </w:p>
    <w:p w14:paraId="6701A59B" w14:textId="77777777" w:rsidR="00665BBD" w:rsidRPr="004F5856" w:rsidRDefault="00000000" w:rsidP="004F5856">
      <w:pPr>
        <w:spacing w:line="276" w:lineRule="auto"/>
        <w:rPr>
          <w:b w:val="0"/>
          <w:bCs/>
          <w:i w:val="0"/>
          <w:iCs/>
          <w:sz w:val="24"/>
          <w:szCs w:val="24"/>
        </w:rPr>
      </w:pPr>
      <w:r w:rsidRPr="004F5856">
        <w:rPr>
          <w:b w:val="0"/>
          <w:bCs/>
          <w:i w:val="0"/>
          <w:iCs/>
          <w:sz w:val="24"/>
          <w:szCs w:val="24"/>
        </w:rPr>
        <w:t>9. Sweeney TE, Braviak L, Tato CM, Khatri P. Genome-wide expression for diagnosis of pulmonary tuberculosis: a multicohort analysis. Lancet Respir Med. 2016;4(3):213-224.</w:t>
      </w:r>
    </w:p>
    <w:p w14:paraId="453B1123" w14:textId="77777777" w:rsidR="00665BBD" w:rsidRPr="004F5856" w:rsidRDefault="00000000" w:rsidP="004F5856">
      <w:pPr>
        <w:spacing w:line="276" w:lineRule="auto"/>
        <w:rPr>
          <w:b w:val="0"/>
          <w:bCs/>
          <w:i w:val="0"/>
          <w:iCs/>
          <w:sz w:val="24"/>
          <w:szCs w:val="24"/>
        </w:rPr>
      </w:pPr>
      <w:r w:rsidRPr="004F5856">
        <w:rPr>
          <w:b w:val="0"/>
          <w:bCs/>
          <w:i w:val="0"/>
          <w:iCs/>
          <w:sz w:val="24"/>
          <w:szCs w:val="24"/>
        </w:rPr>
        <w:t>10. Anderson ST, Kaforou M, Brent AJ, et al. Diagnosis of childhood tuberculosis and host RNA expression in Africa. N Engl J Med. 2014;370:1712–1723.</w:t>
      </w:r>
    </w:p>
    <w:p w14:paraId="060D3FCA" w14:textId="77777777" w:rsidR="00665BBD" w:rsidRPr="004F5856" w:rsidRDefault="00000000" w:rsidP="004F5856">
      <w:pPr>
        <w:spacing w:line="276" w:lineRule="auto"/>
        <w:rPr>
          <w:b w:val="0"/>
          <w:bCs/>
          <w:i w:val="0"/>
          <w:iCs/>
          <w:sz w:val="24"/>
          <w:szCs w:val="24"/>
        </w:rPr>
      </w:pPr>
      <w:r w:rsidRPr="004F5856">
        <w:rPr>
          <w:b w:val="0"/>
          <w:bCs/>
          <w:i w:val="0"/>
          <w:iCs/>
          <w:sz w:val="24"/>
          <w:szCs w:val="24"/>
        </w:rPr>
        <w:t>11. Maertzdorf J, Ota M, Repsilber D, et al. Functional correlations of pathogenesis-driven gene expression signatures in tuberculosis. PLoS One 2011;6:e26938.</w:t>
      </w:r>
    </w:p>
    <w:p w14:paraId="4554D437" w14:textId="77777777" w:rsidR="00665BBD" w:rsidRPr="004F5856" w:rsidRDefault="00000000" w:rsidP="004F5856">
      <w:pPr>
        <w:spacing w:line="276" w:lineRule="auto"/>
        <w:rPr>
          <w:b w:val="0"/>
          <w:bCs/>
          <w:i w:val="0"/>
          <w:iCs/>
          <w:sz w:val="24"/>
          <w:szCs w:val="24"/>
        </w:rPr>
      </w:pPr>
      <w:r w:rsidRPr="004F5856">
        <w:rPr>
          <w:b w:val="0"/>
          <w:bCs/>
          <w:i w:val="0"/>
          <w:iCs/>
          <w:sz w:val="24"/>
          <w:szCs w:val="24"/>
        </w:rPr>
        <w:t>12. Bloom CI, Graham CM, Berry MP, et al. Transcriptional blood signatures distinguish pulmonary tuberculosis, pulmonary sarcoidosis, pneumonias and lung cancers. PLoS One 2013;8:e70630.</w:t>
      </w:r>
    </w:p>
    <w:p w14:paraId="625E25C8" w14:textId="77777777" w:rsidR="00665BBD" w:rsidRPr="004F5856" w:rsidRDefault="00000000" w:rsidP="004F5856">
      <w:pPr>
        <w:spacing w:line="276" w:lineRule="auto"/>
        <w:rPr>
          <w:b w:val="0"/>
          <w:bCs/>
          <w:i w:val="0"/>
          <w:iCs/>
          <w:sz w:val="24"/>
          <w:szCs w:val="24"/>
        </w:rPr>
      </w:pPr>
      <w:r w:rsidRPr="004F5856">
        <w:rPr>
          <w:b w:val="0"/>
          <w:bCs/>
          <w:i w:val="0"/>
          <w:iCs/>
          <w:sz w:val="24"/>
          <w:szCs w:val="24"/>
        </w:rPr>
        <w:t>13. Cliff JM, Lee JS, Constantinou N, et al. Distinct phases of blood gene expression pattern through tuberculosis treatment reflect modulation of the humoral immune response. J Infect Dis. 2013;207(1):18-29.</w:t>
      </w:r>
    </w:p>
    <w:p w14:paraId="50DC67C3" w14:textId="77777777" w:rsidR="00665BBD" w:rsidRPr="004F5856" w:rsidRDefault="00000000" w:rsidP="004F5856">
      <w:pPr>
        <w:spacing w:line="276" w:lineRule="auto"/>
        <w:rPr>
          <w:b w:val="0"/>
          <w:bCs/>
          <w:i w:val="0"/>
          <w:iCs/>
          <w:sz w:val="24"/>
          <w:szCs w:val="24"/>
        </w:rPr>
      </w:pPr>
      <w:r w:rsidRPr="004F5856">
        <w:rPr>
          <w:b w:val="0"/>
          <w:bCs/>
          <w:i w:val="0"/>
          <w:iCs/>
          <w:sz w:val="24"/>
          <w:szCs w:val="24"/>
        </w:rPr>
        <w:t>14. Ottenhoff TH, Dass RH, Yang N, et al. Genome-wide expression profiling identifies type 1 interferon response pathways in active tuberculosis. PLoS One 2012;7:e45839.</w:t>
      </w:r>
    </w:p>
    <w:p w14:paraId="32857237" w14:textId="77777777" w:rsidR="00665BBD" w:rsidRPr="004F5856" w:rsidRDefault="00000000" w:rsidP="004F5856">
      <w:pPr>
        <w:spacing w:line="276" w:lineRule="auto"/>
        <w:rPr>
          <w:b w:val="0"/>
          <w:bCs/>
          <w:i w:val="0"/>
          <w:iCs/>
          <w:sz w:val="24"/>
          <w:szCs w:val="24"/>
        </w:rPr>
      </w:pPr>
      <w:r w:rsidRPr="004F5856">
        <w:rPr>
          <w:b w:val="0"/>
          <w:bCs/>
          <w:i w:val="0"/>
          <w:iCs/>
          <w:sz w:val="24"/>
          <w:szCs w:val="24"/>
        </w:rPr>
        <w:lastRenderedPageBreak/>
        <w:t>15. O'Garra A, Redford PS, McNab FW, et al. The immune response in tuberculosis. Annu Rev Immunol. 2013;31:475–527.</w:t>
      </w:r>
    </w:p>
    <w:p w14:paraId="447B81AB" w14:textId="77777777" w:rsidR="00665BBD" w:rsidRPr="004F5856" w:rsidRDefault="00000000" w:rsidP="004F5856">
      <w:pPr>
        <w:spacing w:line="276" w:lineRule="auto"/>
        <w:rPr>
          <w:b w:val="0"/>
          <w:bCs/>
          <w:i w:val="0"/>
          <w:iCs/>
          <w:sz w:val="24"/>
          <w:szCs w:val="24"/>
        </w:rPr>
      </w:pPr>
      <w:r w:rsidRPr="004F5856">
        <w:rPr>
          <w:b w:val="0"/>
          <w:bCs/>
          <w:i w:val="0"/>
          <w:iCs/>
          <w:sz w:val="24"/>
          <w:szCs w:val="24"/>
        </w:rPr>
        <w:t>16. Scriba TJ, Penn-Nicholson A, Shankar S, et al. H4:IC31 vaccination identifies correlates of protection against Mycobacterium tuberculosis infection. Nat Immunol. 2017.</w:t>
      </w:r>
    </w:p>
    <w:p w14:paraId="512A6738" w14:textId="77777777" w:rsidR="00665BBD" w:rsidRPr="004F5856" w:rsidRDefault="00000000" w:rsidP="004F5856">
      <w:pPr>
        <w:spacing w:line="276" w:lineRule="auto"/>
        <w:rPr>
          <w:b w:val="0"/>
          <w:bCs/>
          <w:i w:val="0"/>
          <w:iCs/>
          <w:sz w:val="24"/>
          <w:szCs w:val="24"/>
        </w:rPr>
      </w:pPr>
      <w:r w:rsidRPr="004F5856">
        <w:rPr>
          <w:b w:val="0"/>
          <w:bCs/>
          <w:i w:val="0"/>
          <w:iCs/>
          <w:sz w:val="24"/>
          <w:szCs w:val="24"/>
        </w:rPr>
        <w:t>17. Esmail H, Lai RP, Lesosky M, et al. Characterization of progressive HIV-associated tuberculosis using 2-deoxy-2-[18F]fluoro-D-glucose positron emission and computed tomography. Nat Med. 2016;22:1090–1093.</w:t>
      </w:r>
    </w:p>
    <w:p w14:paraId="62C6B0F9" w14:textId="77777777" w:rsidR="00665BBD" w:rsidRPr="004F5856" w:rsidRDefault="00000000" w:rsidP="004F5856">
      <w:pPr>
        <w:spacing w:line="276" w:lineRule="auto"/>
        <w:rPr>
          <w:b w:val="0"/>
          <w:bCs/>
          <w:i w:val="0"/>
          <w:iCs/>
          <w:sz w:val="24"/>
          <w:szCs w:val="24"/>
        </w:rPr>
      </w:pPr>
      <w:r w:rsidRPr="004F5856">
        <w:rPr>
          <w:b w:val="0"/>
          <w:bCs/>
          <w:i w:val="0"/>
          <w:iCs/>
          <w:sz w:val="24"/>
          <w:szCs w:val="24"/>
        </w:rPr>
        <w:t>18. Gupta RK, Turner CT, Venturini C, et al. Concise whole blood transcriptional signatures for incipient tuberculosis: a systematic review and patient-level pooled meta-analysis. Lancet Respir Med. 2020;8(4):395-406.</w:t>
      </w:r>
    </w:p>
    <w:p w14:paraId="7B80344B" w14:textId="77777777" w:rsidR="00665BBD" w:rsidRPr="004F5856" w:rsidRDefault="00000000" w:rsidP="004F5856">
      <w:pPr>
        <w:spacing w:line="276" w:lineRule="auto"/>
        <w:rPr>
          <w:b w:val="0"/>
          <w:bCs/>
          <w:i w:val="0"/>
          <w:iCs/>
          <w:sz w:val="24"/>
          <w:szCs w:val="24"/>
        </w:rPr>
      </w:pPr>
      <w:r w:rsidRPr="004F5856">
        <w:rPr>
          <w:b w:val="0"/>
          <w:bCs/>
          <w:i w:val="0"/>
          <w:iCs/>
          <w:sz w:val="24"/>
          <w:szCs w:val="24"/>
        </w:rPr>
        <w:t>19. Turner CT, Gupta RK, Tsaliki I, et al. Blood transcriptional biomarkers for active pulmonary tuberculosis in a high-burden setting: a prospective, observational, diagnostic accuracy study. Lancet Respir Med. 2020;8(4):407-419.</w:t>
      </w:r>
    </w:p>
    <w:p w14:paraId="00631A69" w14:textId="77777777" w:rsidR="00665BBD" w:rsidRPr="004F5856" w:rsidRDefault="00000000" w:rsidP="004F5856">
      <w:pPr>
        <w:spacing w:line="276" w:lineRule="auto"/>
        <w:rPr>
          <w:b w:val="0"/>
          <w:bCs/>
          <w:i w:val="0"/>
          <w:iCs/>
          <w:sz w:val="24"/>
          <w:szCs w:val="24"/>
        </w:rPr>
      </w:pPr>
      <w:r w:rsidRPr="004F5856">
        <w:rPr>
          <w:b w:val="0"/>
          <w:bCs/>
          <w:i w:val="0"/>
          <w:iCs/>
          <w:sz w:val="24"/>
          <w:szCs w:val="24"/>
        </w:rPr>
        <w:t>20. Warsinske H, Vashisht R, Khatri P. Host-response-based gene signatures for tuberculosis diagnosis: a systematic comparison of 16 signatures. PLoS Med. 2019;16(4):e1002781.</w:t>
      </w:r>
    </w:p>
    <w:p w14:paraId="74F8D6AE" w14:textId="77777777" w:rsidR="00665BBD" w:rsidRPr="004F5856" w:rsidRDefault="00000000" w:rsidP="004F5856">
      <w:pPr>
        <w:spacing w:line="276" w:lineRule="auto"/>
        <w:rPr>
          <w:b w:val="0"/>
          <w:bCs/>
          <w:i w:val="0"/>
          <w:iCs/>
          <w:sz w:val="24"/>
          <w:szCs w:val="24"/>
        </w:rPr>
      </w:pPr>
      <w:r w:rsidRPr="004F5856">
        <w:rPr>
          <w:b w:val="0"/>
          <w:bCs/>
          <w:i w:val="0"/>
          <w:iCs/>
          <w:sz w:val="24"/>
          <w:szCs w:val="24"/>
        </w:rPr>
        <w:t>21. Leong S, Zhao Y, Joseph N, et al. Existing blood transcriptional classifiers accurately discriminate active tuberculosis from latent infection in individuals from south India. Sci Rep. 2018;8:11153.</w:t>
      </w:r>
    </w:p>
    <w:p w14:paraId="0950B552" w14:textId="77777777" w:rsidR="00665BBD" w:rsidRPr="004F5856" w:rsidRDefault="00000000" w:rsidP="004F5856">
      <w:pPr>
        <w:spacing w:line="276" w:lineRule="auto"/>
        <w:rPr>
          <w:b w:val="0"/>
          <w:bCs/>
          <w:i w:val="0"/>
          <w:iCs/>
          <w:sz w:val="24"/>
          <w:szCs w:val="24"/>
        </w:rPr>
      </w:pPr>
      <w:r w:rsidRPr="004F5856">
        <w:rPr>
          <w:b w:val="0"/>
          <w:bCs/>
          <w:i w:val="0"/>
          <w:iCs/>
          <w:sz w:val="24"/>
          <w:szCs w:val="24"/>
        </w:rPr>
        <w:t>22. Penn-Nicholson A, Mbandi SK, Thompson E, et al. RISK6, a 6-gene transcriptomic signature of TB disease risk, diagnosis and treatment response. Sci Rep. 2020;10:8629.</w:t>
      </w:r>
    </w:p>
    <w:p w14:paraId="7848C00F" w14:textId="77777777" w:rsidR="00665BBD" w:rsidRPr="004F5856" w:rsidRDefault="00000000" w:rsidP="004F5856">
      <w:pPr>
        <w:spacing w:line="276" w:lineRule="auto"/>
        <w:rPr>
          <w:b w:val="0"/>
          <w:bCs/>
          <w:i w:val="0"/>
          <w:iCs/>
          <w:sz w:val="24"/>
          <w:szCs w:val="24"/>
        </w:rPr>
      </w:pPr>
      <w:r w:rsidRPr="004F5856">
        <w:rPr>
          <w:b w:val="0"/>
          <w:bCs/>
          <w:i w:val="0"/>
          <w:iCs/>
          <w:sz w:val="24"/>
          <w:szCs w:val="24"/>
        </w:rPr>
        <w:t>23. Suliman S, Thompson EG, Sutherland J, et al. Four-gene pan-African blood signature predicts progression to tuberculosis. Am J Respir Crit Care Med. 2018;197:1198–1208.</w:t>
      </w:r>
    </w:p>
    <w:p w14:paraId="19FD0546" w14:textId="77777777" w:rsidR="00665BBD" w:rsidRPr="004F5856" w:rsidRDefault="00000000" w:rsidP="004F5856">
      <w:pPr>
        <w:spacing w:line="276" w:lineRule="auto"/>
        <w:rPr>
          <w:b w:val="0"/>
          <w:bCs/>
          <w:i w:val="0"/>
          <w:iCs/>
          <w:sz w:val="24"/>
          <w:szCs w:val="24"/>
        </w:rPr>
      </w:pPr>
      <w:r w:rsidRPr="004F5856">
        <w:rPr>
          <w:b w:val="0"/>
          <w:bCs/>
          <w:i w:val="0"/>
          <w:iCs/>
          <w:sz w:val="24"/>
          <w:szCs w:val="24"/>
        </w:rPr>
        <w:t>24. Walter ND, Dolganov GM, Garcia BJ, et al. Transcriptional adaptation of Mycobacterium tuberculosis within the macrophage. J Clin Invest. 2015;125:4489–4499.</w:t>
      </w:r>
    </w:p>
    <w:p w14:paraId="1AC011CB" w14:textId="77777777" w:rsidR="00665BBD" w:rsidRPr="004F5856" w:rsidRDefault="00000000" w:rsidP="004F5856">
      <w:pPr>
        <w:spacing w:line="276" w:lineRule="auto"/>
        <w:rPr>
          <w:b w:val="0"/>
          <w:bCs/>
          <w:i w:val="0"/>
          <w:iCs/>
          <w:sz w:val="24"/>
          <w:szCs w:val="24"/>
        </w:rPr>
      </w:pPr>
      <w:r w:rsidRPr="004F5856">
        <w:rPr>
          <w:b w:val="0"/>
          <w:bCs/>
          <w:i w:val="0"/>
          <w:iCs/>
          <w:sz w:val="24"/>
          <w:szCs w:val="24"/>
        </w:rPr>
        <w:t>25. Esmail H, Macpherson L, Coussens AK, et al. Hyperactive innate immunity and metabolic deviations contribute to the pathogenesis of T2DM-TB comorbidity. J Clin Invest. 2020.</w:t>
      </w:r>
    </w:p>
    <w:p w14:paraId="55775789" w14:textId="77777777" w:rsidR="00665BBD" w:rsidRPr="004F5856" w:rsidRDefault="00000000" w:rsidP="004F5856">
      <w:pPr>
        <w:spacing w:line="276" w:lineRule="auto"/>
        <w:rPr>
          <w:b w:val="0"/>
          <w:bCs/>
          <w:i w:val="0"/>
          <w:iCs/>
          <w:sz w:val="24"/>
          <w:szCs w:val="24"/>
        </w:rPr>
      </w:pPr>
      <w:r w:rsidRPr="004F5856">
        <w:rPr>
          <w:b w:val="0"/>
          <w:bCs/>
          <w:i w:val="0"/>
          <w:iCs/>
          <w:sz w:val="24"/>
          <w:szCs w:val="24"/>
        </w:rPr>
        <w:t>26. Roe J, Venturini C, Gupta RK, et al. Blood transcriptomic stratification of short-term mortality in patients with active tuberculosis. Clin Infect Dis. 2019.</w:t>
      </w:r>
    </w:p>
    <w:p w14:paraId="5E6604D9" w14:textId="77777777" w:rsidR="00665BBD" w:rsidRPr="004F5856" w:rsidRDefault="00000000" w:rsidP="004F5856">
      <w:pPr>
        <w:spacing w:line="276" w:lineRule="auto"/>
        <w:rPr>
          <w:b w:val="0"/>
          <w:bCs/>
          <w:i w:val="0"/>
          <w:iCs/>
          <w:sz w:val="24"/>
          <w:szCs w:val="24"/>
        </w:rPr>
      </w:pPr>
      <w:r w:rsidRPr="004F5856">
        <w:rPr>
          <w:b w:val="0"/>
          <w:bCs/>
          <w:i w:val="0"/>
          <w:iCs/>
          <w:sz w:val="24"/>
          <w:szCs w:val="24"/>
        </w:rPr>
        <w:t>27. Singhania A, Verma R, Graham CM, et al. A modular transcriptional signature identifies phenotypic heterogeneity of human tuberculosis infection. Nat Commun. 2018;9:2308.</w:t>
      </w:r>
    </w:p>
    <w:p w14:paraId="0AD4F01F" w14:textId="77777777" w:rsidR="00665BBD" w:rsidRPr="004F5856" w:rsidRDefault="00000000" w:rsidP="004F5856">
      <w:pPr>
        <w:spacing w:line="276" w:lineRule="auto"/>
        <w:rPr>
          <w:b w:val="0"/>
          <w:bCs/>
          <w:i w:val="0"/>
          <w:iCs/>
          <w:sz w:val="24"/>
          <w:szCs w:val="24"/>
        </w:rPr>
      </w:pPr>
      <w:r w:rsidRPr="004F5856">
        <w:rPr>
          <w:b w:val="0"/>
          <w:bCs/>
          <w:i w:val="0"/>
          <w:iCs/>
          <w:sz w:val="24"/>
          <w:szCs w:val="24"/>
        </w:rPr>
        <w:t>28. Kaufmann SHE, Dorhoi A, Hotchkiss RS, et al. Host-directed therapies for bacterial and viral infections. Nat Rev Drug Discov. 2018;17:35–56.</w:t>
      </w:r>
    </w:p>
    <w:p w14:paraId="260C8F55" w14:textId="77777777" w:rsidR="00665BBD" w:rsidRPr="004F5856" w:rsidRDefault="00000000" w:rsidP="004F5856">
      <w:pPr>
        <w:spacing w:line="276" w:lineRule="auto"/>
        <w:rPr>
          <w:b w:val="0"/>
          <w:bCs/>
          <w:i w:val="0"/>
          <w:iCs/>
          <w:sz w:val="24"/>
          <w:szCs w:val="24"/>
        </w:rPr>
      </w:pPr>
      <w:r w:rsidRPr="004F5856">
        <w:rPr>
          <w:b w:val="0"/>
          <w:bCs/>
          <w:i w:val="0"/>
          <w:iCs/>
          <w:sz w:val="24"/>
          <w:szCs w:val="24"/>
        </w:rPr>
        <w:lastRenderedPageBreak/>
        <w:t>29. Wallis RS, Kim P, Cole S, et al. Tuberculosis biomarkers discovery: developments, needs, and challenges. Lancet Infect Dis. 2013;13:362-372.</w:t>
      </w:r>
    </w:p>
    <w:p w14:paraId="4AE380F3" w14:textId="77777777" w:rsidR="00665BBD" w:rsidRPr="004F5856" w:rsidRDefault="00000000" w:rsidP="004F5856">
      <w:pPr>
        <w:spacing w:line="276" w:lineRule="auto"/>
        <w:rPr>
          <w:b w:val="0"/>
          <w:bCs/>
          <w:i w:val="0"/>
          <w:iCs/>
          <w:sz w:val="24"/>
          <w:szCs w:val="24"/>
        </w:rPr>
      </w:pPr>
      <w:r w:rsidRPr="004F5856">
        <w:rPr>
          <w:b w:val="0"/>
          <w:bCs/>
          <w:i w:val="0"/>
          <w:iCs/>
          <w:sz w:val="24"/>
          <w:szCs w:val="24"/>
        </w:rPr>
        <w:t>30. Heyckendorf J, Georghiou SB, Frahm N, et al. Tuberculosis treatment monitoring: an update. Eur Respir Rev. 2022;31:220027.</w:t>
      </w:r>
    </w:p>
    <w:p w14:paraId="14D6D8A6" w14:textId="77777777" w:rsidR="00665BBD" w:rsidRPr="004F5856" w:rsidRDefault="00000000" w:rsidP="004F5856">
      <w:pPr>
        <w:spacing w:line="276" w:lineRule="auto"/>
        <w:rPr>
          <w:b w:val="0"/>
          <w:bCs/>
          <w:i w:val="0"/>
          <w:iCs/>
          <w:sz w:val="24"/>
          <w:szCs w:val="24"/>
        </w:rPr>
      </w:pPr>
      <w:r w:rsidRPr="004F5856">
        <w:rPr>
          <w:b w:val="0"/>
          <w:bCs/>
          <w:i w:val="0"/>
          <w:iCs/>
          <w:sz w:val="24"/>
          <w:szCs w:val="24"/>
        </w:rPr>
        <w:t>31. Goletti D, Lee MR, Wang JY, et al. Update on tuberculosis biomarkers: From research to clinical practice. Infect Dis. 2018.</w:t>
      </w:r>
    </w:p>
    <w:p w14:paraId="11422123" w14:textId="77777777" w:rsidR="00665BBD" w:rsidRPr="004F5856" w:rsidRDefault="00000000" w:rsidP="004F5856">
      <w:pPr>
        <w:spacing w:line="276" w:lineRule="auto"/>
        <w:rPr>
          <w:b w:val="0"/>
          <w:bCs/>
          <w:i w:val="0"/>
          <w:iCs/>
          <w:sz w:val="24"/>
          <w:szCs w:val="24"/>
        </w:rPr>
      </w:pPr>
      <w:r w:rsidRPr="004F5856">
        <w:rPr>
          <w:b w:val="0"/>
          <w:bCs/>
          <w:i w:val="0"/>
          <w:iCs/>
          <w:sz w:val="24"/>
          <w:szCs w:val="24"/>
        </w:rPr>
        <w:t>32. MacPherson L, Anise EA, Rao M, et al. Cell-free DNA and RNA biomarkers for tuberculosis. Expert Rev Mol Diagn. 2021.</w:t>
      </w:r>
    </w:p>
    <w:p w14:paraId="30FE0479" w14:textId="77777777" w:rsidR="00665BBD" w:rsidRPr="004F5856" w:rsidRDefault="00000000" w:rsidP="004F5856">
      <w:pPr>
        <w:spacing w:line="276" w:lineRule="auto"/>
        <w:rPr>
          <w:b w:val="0"/>
          <w:bCs/>
          <w:i w:val="0"/>
          <w:iCs/>
          <w:sz w:val="24"/>
          <w:szCs w:val="24"/>
        </w:rPr>
      </w:pPr>
      <w:r w:rsidRPr="004F5856">
        <w:rPr>
          <w:b w:val="0"/>
          <w:bCs/>
          <w:i w:val="0"/>
          <w:iCs/>
          <w:sz w:val="24"/>
          <w:szCs w:val="24"/>
        </w:rPr>
        <w:t xml:space="preserve">33. Luo Y, Suliman S, Asgari S, et al. Early progression of tuberculosis: new insights from the CORTIS study. </w:t>
      </w:r>
      <w:proofErr w:type="gramStart"/>
      <w:r w:rsidRPr="004F5856">
        <w:rPr>
          <w:b w:val="0"/>
          <w:bCs/>
          <w:i w:val="0"/>
          <w:iCs/>
          <w:sz w:val="24"/>
          <w:szCs w:val="24"/>
        </w:rPr>
        <w:t>Am</w:t>
      </w:r>
      <w:proofErr w:type="gramEnd"/>
      <w:r w:rsidRPr="004F5856">
        <w:rPr>
          <w:b w:val="0"/>
          <w:bCs/>
          <w:i w:val="0"/>
          <w:iCs/>
          <w:sz w:val="24"/>
          <w:szCs w:val="24"/>
        </w:rPr>
        <w:t xml:space="preserve"> J Respir Crit Care Med. 2024.</w:t>
      </w:r>
    </w:p>
    <w:p w14:paraId="1BFE57BF" w14:textId="77777777" w:rsidR="00665BBD" w:rsidRPr="004F5856" w:rsidRDefault="00000000" w:rsidP="004F5856">
      <w:pPr>
        <w:spacing w:line="276" w:lineRule="auto"/>
        <w:rPr>
          <w:b w:val="0"/>
          <w:bCs/>
          <w:i w:val="0"/>
          <w:iCs/>
          <w:sz w:val="24"/>
          <w:szCs w:val="24"/>
        </w:rPr>
      </w:pPr>
      <w:r w:rsidRPr="004F5856">
        <w:rPr>
          <w:b w:val="0"/>
          <w:bCs/>
          <w:i w:val="0"/>
          <w:iCs/>
          <w:sz w:val="24"/>
          <w:szCs w:val="24"/>
        </w:rPr>
        <w:br w:type="page"/>
      </w:r>
    </w:p>
    <w:p w14:paraId="0779004C" w14:textId="77777777" w:rsidR="00665BBD" w:rsidRPr="004F5856" w:rsidRDefault="00000000" w:rsidP="004F5856">
      <w:pPr>
        <w:pStyle w:val="Heading1"/>
        <w:spacing w:line="276" w:lineRule="auto"/>
        <w:rPr>
          <w:i w:val="0"/>
          <w:iCs/>
          <w:sz w:val="24"/>
          <w:szCs w:val="24"/>
        </w:rPr>
      </w:pPr>
      <w:r w:rsidRPr="004F5856">
        <w:rPr>
          <w:i w:val="0"/>
          <w:iCs/>
          <w:sz w:val="24"/>
          <w:szCs w:val="24"/>
        </w:rPr>
        <w:lastRenderedPageBreak/>
        <w:t>Figures</w:t>
      </w:r>
    </w:p>
    <w:p w14:paraId="480D2925" w14:textId="77777777" w:rsidR="00665BBD" w:rsidRPr="004F5856" w:rsidRDefault="00000000" w:rsidP="004F5856">
      <w:pPr>
        <w:spacing w:line="276" w:lineRule="auto"/>
        <w:rPr>
          <w:i w:val="0"/>
          <w:iCs/>
          <w:sz w:val="24"/>
          <w:szCs w:val="24"/>
        </w:rPr>
      </w:pPr>
      <w:r w:rsidRPr="004F5856">
        <w:rPr>
          <w:i w:val="0"/>
          <w:iCs/>
          <w:noProof/>
          <w:sz w:val="24"/>
          <w:szCs w:val="24"/>
        </w:rPr>
        <w:drawing>
          <wp:inline distT="0" distB="0" distL="0" distR="0" wp14:anchorId="1DA778D4" wp14:editId="3CD30EB2">
            <wp:extent cx="5486400" cy="27209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in_cohort_treatment_response_HQ.png"/>
                    <pic:cNvPicPr/>
                  </pic:nvPicPr>
                  <pic:blipFill>
                    <a:blip r:embed="rId6"/>
                    <a:stretch>
                      <a:fillRect/>
                    </a:stretch>
                  </pic:blipFill>
                  <pic:spPr>
                    <a:xfrm>
                      <a:off x="0" y="0"/>
                      <a:ext cx="5486400" cy="2720910"/>
                    </a:xfrm>
                    <a:prstGeom prst="rect">
                      <a:avLst/>
                    </a:prstGeom>
                  </pic:spPr>
                </pic:pic>
              </a:graphicData>
            </a:graphic>
          </wp:inline>
        </w:drawing>
      </w:r>
    </w:p>
    <w:p w14:paraId="3BF0397F" w14:textId="77777777" w:rsidR="00665BBD" w:rsidRPr="004F5856" w:rsidRDefault="00000000" w:rsidP="004F5856">
      <w:pPr>
        <w:spacing w:line="276" w:lineRule="auto"/>
        <w:rPr>
          <w:i w:val="0"/>
          <w:iCs/>
          <w:sz w:val="24"/>
          <w:szCs w:val="24"/>
        </w:rPr>
      </w:pPr>
      <w:r w:rsidRPr="004F5856">
        <w:rPr>
          <w:i w:val="0"/>
          <w:iCs/>
          <w:sz w:val="24"/>
          <w:szCs w:val="24"/>
        </w:rPr>
        <w:t>Figure 1: Global Normalization (Volcano Plot) and key biomarker resolution (Boxplot).</w:t>
      </w:r>
    </w:p>
    <w:p w14:paraId="09DA9ACD" w14:textId="77777777" w:rsidR="00665BBD" w:rsidRPr="004F5856" w:rsidRDefault="00000000" w:rsidP="004F5856">
      <w:pPr>
        <w:spacing w:line="276" w:lineRule="auto"/>
        <w:rPr>
          <w:i w:val="0"/>
          <w:iCs/>
          <w:sz w:val="24"/>
          <w:szCs w:val="24"/>
        </w:rPr>
      </w:pPr>
      <w:r w:rsidRPr="004F5856">
        <w:rPr>
          <w:i w:val="0"/>
          <w:iCs/>
          <w:sz w:val="24"/>
          <w:szCs w:val="24"/>
        </w:rPr>
        <w:br/>
      </w:r>
    </w:p>
    <w:p w14:paraId="22715FE6" w14:textId="77777777" w:rsidR="00665BBD" w:rsidRPr="004F5856" w:rsidRDefault="00000000" w:rsidP="004F5856">
      <w:pPr>
        <w:spacing w:line="276" w:lineRule="auto"/>
        <w:rPr>
          <w:i w:val="0"/>
          <w:iCs/>
          <w:sz w:val="24"/>
          <w:szCs w:val="24"/>
        </w:rPr>
      </w:pPr>
      <w:r w:rsidRPr="004F5856">
        <w:rPr>
          <w:i w:val="0"/>
          <w:iCs/>
          <w:noProof/>
          <w:sz w:val="24"/>
          <w:szCs w:val="24"/>
        </w:rPr>
        <w:lastRenderedPageBreak/>
        <w:drawing>
          <wp:inline distT="0" distB="0" distL="0" distR="0" wp14:anchorId="07E7868E" wp14:editId="5821986D">
            <wp:extent cx="5486400" cy="685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_heatmap.png"/>
                    <pic:cNvPicPr/>
                  </pic:nvPicPr>
                  <pic:blipFill>
                    <a:blip r:embed="rId7"/>
                    <a:stretch>
                      <a:fillRect/>
                    </a:stretch>
                  </pic:blipFill>
                  <pic:spPr>
                    <a:xfrm>
                      <a:off x="0" y="0"/>
                      <a:ext cx="5486400" cy="6858000"/>
                    </a:xfrm>
                    <a:prstGeom prst="rect">
                      <a:avLst/>
                    </a:prstGeom>
                  </pic:spPr>
                </pic:pic>
              </a:graphicData>
            </a:graphic>
          </wp:inline>
        </w:drawing>
      </w:r>
    </w:p>
    <w:p w14:paraId="7278C195" w14:textId="77777777" w:rsidR="00665BBD" w:rsidRPr="00D54AA2" w:rsidRDefault="00000000" w:rsidP="004F5856">
      <w:pPr>
        <w:spacing w:line="276" w:lineRule="auto"/>
        <w:rPr>
          <w:i w:val="0"/>
          <w:iCs/>
          <w:sz w:val="24"/>
          <w:szCs w:val="24"/>
        </w:rPr>
      </w:pPr>
      <w:r w:rsidRPr="004F5856">
        <w:rPr>
          <w:i w:val="0"/>
          <w:iCs/>
          <w:sz w:val="24"/>
          <w:szCs w:val="24"/>
        </w:rPr>
        <w:t>Figure 2: Innovative Longitudinal Heatmap. The color shift (Blue to Red) illustrates the reversal of gene expression profiles from Diagnosis to</w:t>
      </w:r>
      <w:r w:rsidRPr="004F5856">
        <w:rPr>
          <w:i w:val="0"/>
          <w:iCs/>
        </w:rPr>
        <w:t xml:space="preserve"> </w:t>
      </w:r>
      <w:r w:rsidRPr="00D54AA2">
        <w:rPr>
          <w:i w:val="0"/>
          <w:iCs/>
          <w:sz w:val="24"/>
          <w:szCs w:val="24"/>
        </w:rPr>
        <w:t>Cure.</w:t>
      </w:r>
    </w:p>
    <w:sectPr w:rsidR="00665BBD" w:rsidRPr="00D54AA2" w:rsidSect="004F5856">
      <w:pgSz w:w="12240" w:h="15840"/>
      <w:pgMar w:top="1440" w:right="1440" w:bottom="1440" w:left="1440" w:header="720" w:footer="720" w:gutter="0"/>
      <w:cols w:space="720"/>
      <w:docGrid w:linePitch="4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A34DA8"/>
    <w:multiLevelType w:val="hybridMultilevel"/>
    <w:tmpl w:val="CE2C1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D747B3A"/>
    <w:multiLevelType w:val="hybridMultilevel"/>
    <w:tmpl w:val="44725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DB65F03"/>
    <w:multiLevelType w:val="hybridMultilevel"/>
    <w:tmpl w:val="608E8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57992951">
    <w:abstractNumId w:val="8"/>
  </w:num>
  <w:num w:numId="2" w16cid:durableId="974481578">
    <w:abstractNumId w:val="6"/>
  </w:num>
  <w:num w:numId="3" w16cid:durableId="1411466196">
    <w:abstractNumId w:val="5"/>
  </w:num>
  <w:num w:numId="4" w16cid:durableId="746656557">
    <w:abstractNumId w:val="4"/>
  </w:num>
  <w:num w:numId="5" w16cid:durableId="1353456458">
    <w:abstractNumId w:val="7"/>
  </w:num>
  <w:num w:numId="6" w16cid:durableId="45952012">
    <w:abstractNumId w:val="3"/>
  </w:num>
  <w:num w:numId="7" w16cid:durableId="1591234332">
    <w:abstractNumId w:val="2"/>
  </w:num>
  <w:num w:numId="8" w16cid:durableId="845443084">
    <w:abstractNumId w:val="1"/>
  </w:num>
  <w:num w:numId="9" w16cid:durableId="1556309906">
    <w:abstractNumId w:val="0"/>
  </w:num>
  <w:num w:numId="10" w16cid:durableId="1010986667">
    <w:abstractNumId w:val="11"/>
  </w:num>
  <w:num w:numId="11" w16cid:durableId="1106000733">
    <w:abstractNumId w:val="10"/>
  </w:num>
  <w:num w:numId="12" w16cid:durableId="8063641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49A"/>
    <w:rsid w:val="00057552"/>
    <w:rsid w:val="0006063C"/>
    <w:rsid w:val="0015074B"/>
    <w:rsid w:val="0029639D"/>
    <w:rsid w:val="00326F90"/>
    <w:rsid w:val="004F5856"/>
    <w:rsid w:val="00640161"/>
    <w:rsid w:val="00665BBD"/>
    <w:rsid w:val="00A353AA"/>
    <w:rsid w:val="00AA1D8D"/>
    <w:rsid w:val="00B14ED7"/>
    <w:rsid w:val="00B47730"/>
    <w:rsid w:val="00CB0664"/>
    <w:rsid w:val="00D54A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5A00D9"/>
  <w14:defaultImageDpi w14:val="300"/>
  <w15:docId w15:val="{96D4FD18-A0C5-401D-82FE-0D6107C7F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b/>
      <w:i/>
      <w:sz w:val="3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14</Pages>
  <Words>3512</Words>
  <Characters>20024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3</cp:revision>
  <dcterms:created xsi:type="dcterms:W3CDTF">2013-12-23T23:15:00Z</dcterms:created>
  <dcterms:modified xsi:type="dcterms:W3CDTF">2025-12-23T19:33:00Z</dcterms:modified>
  <cp:category/>
</cp:coreProperties>
</file>