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0EAD" w14:textId="0D288ACD" w:rsidR="007040FD" w:rsidRDefault="007040FD">
      <w:pPr>
        <w:rPr>
          <w:b/>
        </w:rPr>
      </w:pPr>
      <w:r>
        <w:rPr>
          <w:b/>
        </w:rPr>
        <w:t>FIGURES:</w:t>
      </w:r>
    </w:p>
    <w:p w14:paraId="5CFAC3D1" w14:textId="2ED296E1" w:rsidR="00EB6301" w:rsidRDefault="00000000">
      <w:r>
        <w:rPr>
          <w:b/>
        </w:rPr>
        <w:t>Figure 1. Top 20 Prioritized Targets Stratified by Infection Phase</w:t>
      </w:r>
    </w:p>
    <w:p w14:paraId="1B370C0F" w14:textId="2C01AB85" w:rsidR="00EB6301" w:rsidRDefault="00000000">
      <w:pPr>
        <w:jc w:val="center"/>
      </w:pPr>
      <w:r>
        <w:rPr>
          <w:noProof/>
        </w:rPr>
        <w:drawing>
          <wp:inline distT="0" distB="0" distL="0" distR="0" wp14:anchorId="0A600B01" wp14:editId="2192C9C8">
            <wp:extent cx="5029200" cy="3346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target_priorit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5AD7" w14:textId="1BF92A8F" w:rsidR="00EB6301" w:rsidRDefault="00EB6301"/>
    <w:p w14:paraId="5608CB91" w14:textId="77777777" w:rsidR="007040FD" w:rsidRDefault="007040FD" w:rsidP="007040FD"/>
    <w:p w14:paraId="2A765264" w14:textId="77777777" w:rsidR="007040FD" w:rsidRDefault="007040FD" w:rsidP="007040FD">
      <w:r>
        <w:rPr>
          <w:b/>
        </w:rPr>
        <w:t>Figure 2. Compound Distribution by Clinical Development Phase</w:t>
      </w:r>
    </w:p>
    <w:p w14:paraId="1843A291" w14:textId="77777777" w:rsidR="007040FD" w:rsidRDefault="007040FD" w:rsidP="007040FD">
      <w:pPr>
        <w:jc w:val="center"/>
      </w:pPr>
      <w:r>
        <w:rPr>
          <w:noProof/>
        </w:rPr>
        <w:drawing>
          <wp:inline distT="0" distB="0" distL="0" distR="0" wp14:anchorId="700F4A22" wp14:editId="159BFB02">
            <wp:extent cx="5029200" cy="22087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ompound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E78" w14:textId="75C05F27" w:rsidR="00EB6301" w:rsidRDefault="007040FD" w:rsidP="007040FD">
      <w:r>
        <w:br w:type="page"/>
      </w:r>
    </w:p>
    <w:p w14:paraId="1D87A76F" w14:textId="77777777" w:rsidR="00EB6301" w:rsidRDefault="00000000">
      <w:r>
        <w:rPr>
          <w:b/>
        </w:rPr>
        <w:lastRenderedPageBreak/>
        <w:t>Figure 3. Maximum Compound Potency by Target</w:t>
      </w:r>
    </w:p>
    <w:p w14:paraId="782F1208" w14:textId="77777777" w:rsidR="00EB6301" w:rsidRDefault="00000000">
      <w:pPr>
        <w:jc w:val="center"/>
      </w:pPr>
      <w:r>
        <w:rPr>
          <w:noProof/>
        </w:rPr>
        <w:drawing>
          <wp:inline distT="0" distB="0" distL="0" distR="0" wp14:anchorId="03CEF0D4" wp14:editId="34F99CBB">
            <wp:extent cx="5029200" cy="33466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target_po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3E8" w14:textId="2ADE8CF9" w:rsidR="00282408" w:rsidRDefault="00282408">
      <w:pPr>
        <w:ind w:left="360" w:hanging="360"/>
      </w:pPr>
    </w:p>
    <w:p w14:paraId="1463FDBE" w14:textId="77777777" w:rsidR="007040FD" w:rsidRDefault="007040FD" w:rsidP="007040FD">
      <w:pPr>
        <w:rPr>
          <w:b/>
        </w:rPr>
      </w:pPr>
    </w:p>
    <w:p w14:paraId="0F6B720D" w14:textId="75493430" w:rsidR="007040FD" w:rsidRDefault="007040FD" w:rsidP="007040FD">
      <w:r>
        <w:rPr>
          <w:b/>
        </w:rPr>
        <w:t>Figure 4. Pathway-Level Distribution and Score Comparison</w:t>
      </w:r>
    </w:p>
    <w:p w14:paraId="10D9D274" w14:textId="7D169C3E" w:rsidR="007040FD" w:rsidRDefault="007040FD">
      <w:pPr>
        <w:ind w:left="360" w:hanging="360"/>
        <w:rPr>
          <w:noProof/>
        </w:rPr>
      </w:pPr>
      <w:r>
        <w:rPr>
          <w:noProof/>
        </w:rPr>
        <w:drawing>
          <wp:inline distT="0" distB="0" distL="0" distR="0" wp14:anchorId="6774F154" wp14:editId="0C5B18A2">
            <wp:extent cx="5029200" cy="2863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pathwa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9A06" w14:textId="77777777" w:rsidR="007040FD" w:rsidRPr="007040FD" w:rsidRDefault="007040FD" w:rsidP="007040FD"/>
    <w:p w14:paraId="5B1DC87B" w14:textId="77777777" w:rsidR="007040FD" w:rsidRDefault="007040FD" w:rsidP="007040FD">
      <w:r>
        <w:lastRenderedPageBreak/>
        <w:tab/>
      </w:r>
      <w:r>
        <w:rPr>
          <w:b/>
        </w:rPr>
        <w:t>Figure 5. Typhoid Infection Timeline and HDT Intervention Windows</w:t>
      </w:r>
    </w:p>
    <w:p w14:paraId="20A0F219" w14:textId="77777777" w:rsidR="007040FD" w:rsidRDefault="007040FD" w:rsidP="007040FD">
      <w:pPr>
        <w:jc w:val="center"/>
      </w:pPr>
      <w:r>
        <w:rPr>
          <w:noProof/>
        </w:rPr>
        <w:drawing>
          <wp:inline distT="0" distB="0" distL="0" distR="0" wp14:anchorId="737040D8" wp14:editId="34748619">
            <wp:extent cx="5029200" cy="3189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5_typhoid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138388">
    <w:abstractNumId w:val="8"/>
  </w:num>
  <w:num w:numId="2" w16cid:durableId="679350705">
    <w:abstractNumId w:val="6"/>
  </w:num>
  <w:num w:numId="3" w16cid:durableId="618991369">
    <w:abstractNumId w:val="5"/>
  </w:num>
  <w:num w:numId="4" w16cid:durableId="1223951275">
    <w:abstractNumId w:val="4"/>
  </w:num>
  <w:num w:numId="5" w16cid:durableId="1589730082">
    <w:abstractNumId w:val="7"/>
  </w:num>
  <w:num w:numId="6" w16cid:durableId="2036617378">
    <w:abstractNumId w:val="3"/>
  </w:num>
  <w:num w:numId="7" w16cid:durableId="1816138054">
    <w:abstractNumId w:val="2"/>
  </w:num>
  <w:num w:numId="8" w16cid:durableId="235944294">
    <w:abstractNumId w:val="1"/>
  </w:num>
  <w:num w:numId="9" w16cid:durableId="59926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408"/>
    <w:rsid w:val="0029639D"/>
    <w:rsid w:val="00326F90"/>
    <w:rsid w:val="006A6BD9"/>
    <w:rsid w:val="007040FD"/>
    <w:rsid w:val="00A170CA"/>
    <w:rsid w:val="00AA1D8D"/>
    <w:rsid w:val="00B47730"/>
    <w:rsid w:val="00C25298"/>
    <w:rsid w:val="00CB0664"/>
    <w:rsid w:val="00EB6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D7AA2"/>
  <w14:defaultImageDpi w14:val="300"/>
  <w15:docId w15:val="{90C73654-27A7-4263-A2C1-7B2D97D7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2025-12-31T19:08:00Z</dcterms:created>
  <dcterms:modified xsi:type="dcterms:W3CDTF">2025-12-31T19:15:00Z</dcterms:modified>
  <cp:category/>
</cp:coreProperties>
</file>