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f9dd6150fefeea7afa4cf916d41eba6259f0cfd"/>
    <w:p>
      <w:pPr>
        <w:pStyle w:val="Heading1"/>
      </w:pPr>
      <w:r>
        <w:t xml:space="preserve">Briefings in Bioinformatics: Tutorial Article Submission</w:t>
      </w:r>
    </w:p>
    <w:bookmarkStart w:id="9" w:name="section-1-target-journal-details"/>
    <w:p>
      <w:pPr>
        <w:pStyle w:val="Heading2"/>
      </w:pPr>
      <w:r>
        <w:t xml:space="preserve">Section 1: Target Journal Details</w:t>
      </w:r>
    </w:p>
    <w:p>
      <w:pPr>
        <w:pStyle w:val="FirstParagraph"/>
      </w:pPr>
      <w:r>
        <w:rPr>
          <w:b/>
          <w:bCs/>
        </w:rPr>
        <w:t xml:space="preserve">Journal Name:</w:t>
      </w:r>
      <w:r>
        <w:t xml:space="preserve"> </w:t>
      </w:r>
      <w:r>
        <w:rPr>
          <w:i/>
          <w:iCs/>
        </w:rPr>
        <w:t xml:space="preserve">Briefings in Bioinformatics</w:t>
      </w:r>
      <w:r>
        <w:t xml:space="preserve"> </w:t>
      </w:r>
      <w:r>
        <w:t xml:space="preserve">(Oxford University Press)</w:t>
      </w:r>
      <w:r>
        <w:t xml:space="preserve"> </w:t>
      </w:r>
      <w:r>
        <w:rPr>
          <w:b/>
          <w:bCs/>
        </w:rPr>
        <w:t xml:space="preserve">Manuscript Type:</w:t>
      </w:r>
      <w:r>
        <w:t xml:space="preserve"> </w:t>
      </w:r>
      <w:r>
        <w:t xml:space="preserve">Tutorial</w:t>
      </w:r>
      <w:r>
        <w:t xml:space="preserve"> </w:t>
      </w:r>
      <w:r>
        <w:rPr>
          <w:b/>
          <w:bCs/>
        </w:rPr>
        <w:t xml:space="preserve">Why this Journal:</w:t>
      </w:r>
      <w:r>
        <w:t xml:space="preserve"> </w:t>
      </w:r>
      <w:r>
        <w:rPr>
          <w:i/>
          <w:iCs/>
        </w:rPr>
        <w:t xml:space="preserve">Briefings in Bioinformatics</w:t>
      </w:r>
      <w:r>
        <w:t xml:space="preserve"> </w:t>
      </w:r>
      <w:r>
        <w:t xml:space="preserve">is a leading journal that explicitly welcomes</w:t>
      </w:r>
      <w:r>
        <w:t xml:space="preserve"> </w:t>
      </w:r>
      <w:r>
        <w:t xml:space="preserve">“Tutorials”</w:t>
      </w:r>
      <w:r>
        <w:t xml:space="preserve"> </w:t>
      </w:r>
      <w:r>
        <w:t xml:space="preserve">which provide practical, step-by-step guidance on applying bioinformatics methods to biological problems. The comprehensive nature of the computational metagenomics workshop—spanning from foundational 16S amplicon analysis to advanced shotgun assembly, binning, and complex statistical differential abundance testing—is an ideal fit for their readership looking for a complete methodological roadmap.</w:t>
      </w:r>
    </w:p>
    <w:p>
      <w:r>
        <w:pict>
          <v:rect style="width:0;height:1.5pt" o:hralign="center" o:hrstd="t" o:hr="t"/>
        </w:pict>
      </w:r>
    </w:p>
    <w:bookmarkEnd w:id="9"/>
    <w:bookmarkStart w:id="11" w:name="X16b5edc3605677e70d5bb3aa16433a2e21d8dac"/>
    <w:p>
      <w:pPr>
        <w:pStyle w:val="Heading2"/>
      </w:pPr>
      <w:r>
        <w:t xml:space="preserve">Section 2: Submission Checklist &amp; Package Contents</w:t>
      </w:r>
    </w:p>
    <w:p>
      <w:pPr>
        <w:pStyle w:val="FirstParagraph"/>
      </w:pPr>
      <w:r>
        <w:t xml:space="preserve">This directory contains all necessary files for initial submission:</w:t>
      </w:r>
    </w:p>
    <w:p>
      <w:pPr>
        <w:pStyle w:val="Compact"/>
        <w:numPr>
          <w:ilvl w:val="0"/>
          <w:numId w:val="1001"/>
        </w:numPr>
      </w:pPr>
      <w:r>
        <w:rPr>
          <w:b/>
          <w:bCs/>
        </w:rPr>
        <w:t xml:space="preserve">Cover_Letter.docx</w:t>
      </w:r>
      <w:r>
        <w:t xml:space="preserve">: A formal letter addressed to the Editor-in-Chief highlighting the article’s significance and fit for the journal.</w:t>
      </w:r>
    </w:p>
    <w:p>
      <w:pPr>
        <w:pStyle w:val="Compact"/>
        <w:numPr>
          <w:ilvl w:val="0"/>
          <w:numId w:val="1001"/>
        </w:numPr>
      </w:pPr>
      <w:r>
        <w:rPr>
          <w:b/>
          <w:bCs/>
        </w:rPr>
        <w:t xml:space="preserve">Title_Page.docx</w:t>
      </w:r>
      <w:r>
        <w:t xml:space="preserve">: Contains the manuscript title, author details, affiliations, and contact information.</w:t>
      </w:r>
    </w:p>
    <w:p>
      <w:pPr>
        <w:pStyle w:val="Compact"/>
        <w:numPr>
          <w:ilvl w:val="0"/>
          <w:numId w:val="1001"/>
        </w:numPr>
      </w:pPr>
      <w:r>
        <w:rPr>
          <w:b/>
          <w:bCs/>
        </w:rPr>
        <w:t xml:space="preserve">Main_Manuscript.docx</w:t>
      </w:r>
      <w:r>
        <w:t xml:space="preserve">: The complete tutorial text, including Abstract, Introduction, 16S Workflow, Shotgun Pipeline, Statistical Analysis, and References.</w:t>
      </w:r>
    </w:p>
    <w:p>
      <w:pPr>
        <w:pStyle w:val="Compact"/>
        <w:numPr>
          <w:ilvl w:val="0"/>
          <w:numId w:val="1001"/>
        </w:numPr>
      </w:pPr>
      <w:r>
        <w:rPr>
          <w:b/>
          <w:bCs/>
        </w:rPr>
        <w:t xml:space="preserve">Figures &amp; Tables</w:t>
      </w:r>
      <w:r>
        <w:t xml:space="preserve">: Any embedded diagrams (generated as Mermaid workflows in the draft phase) should be exported as high-resolution TIFF or EPS files prior to upload in the editorial system. (Placeholder figures can be embedded in the docx for first review).</w:t>
      </w:r>
    </w:p>
    <w:bookmarkStart w:id="10" w:name="Xa31a877daeee826809274a63ee3b9266ade83bc"/>
    <w:p>
      <w:pPr>
        <w:pStyle w:val="Heading3"/>
      </w:pPr>
      <w:r>
        <w:t xml:space="preserve">Submission Process (ScholarOne / Editorial Manager)</w:t>
      </w:r>
    </w:p>
    <w:p>
      <w:pPr>
        <w:pStyle w:val="Compact"/>
        <w:numPr>
          <w:ilvl w:val="0"/>
          <w:numId w:val="1002"/>
        </w:numPr>
      </w:pPr>
      <w:r>
        <w:t xml:space="preserve">Navigate to the</w:t>
      </w:r>
      <w:r>
        <w:t xml:space="preserve"> </w:t>
      </w:r>
      <w:r>
        <w:rPr>
          <w:i/>
          <w:iCs/>
        </w:rPr>
        <w:t xml:space="preserve">Briefings in Bioinformatics</w:t>
      </w:r>
      <w:r>
        <w:t xml:space="preserve"> </w:t>
      </w:r>
      <w:r>
        <w:t xml:space="preserve">submission portal.</w:t>
      </w:r>
    </w:p>
    <w:p>
      <w:pPr>
        <w:pStyle w:val="Compact"/>
        <w:numPr>
          <w:ilvl w:val="0"/>
          <w:numId w:val="1002"/>
        </w:numPr>
      </w:pPr>
      <w:r>
        <w:t xml:space="preserve">Select</w:t>
      </w:r>
      <w:r>
        <w:t xml:space="preserve"> </w:t>
      </w:r>
      <w:r>
        <w:rPr>
          <w:b/>
          <w:bCs/>
        </w:rPr>
        <w:t xml:space="preserve">Tutorial</w:t>
      </w:r>
      <w:r>
        <w:t xml:space="preserve"> </w:t>
      </w:r>
      <w:r>
        <w:t xml:space="preserve">as the manuscript type.</w:t>
      </w:r>
    </w:p>
    <w:p>
      <w:pPr>
        <w:pStyle w:val="Compact"/>
        <w:numPr>
          <w:ilvl w:val="0"/>
          <w:numId w:val="1002"/>
        </w:numPr>
      </w:pPr>
      <w:r>
        <w:t xml:space="preserve">Upload the Cover Letter.</w:t>
      </w:r>
    </w:p>
    <w:p>
      <w:pPr>
        <w:pStyle w:val="Compact"/>
        <w:numPr>
          <w:ilvl w:val="0"/>
          <w:numId w:val="1002"/>
        </w:numPr>
      </w:pPr>
      <w:r>
        <w:t xml:space="preserve">Upload the Main Manuscript (which can include the title page for double-blind if not required, but here we separate it per standard guidelines).</w:t>
      </w:r>
    </w:p>
    <w:p>
      <w:pPr>
        <w:pStyle w:val="Compact"/>
        <w:numPr>
          <w:ilvl w:val="0"/>
          <w:numId w:val="1002"/>
        </w:numPr>
      </w:pPr>
      <w:r>
        <w:t xml:space="preserve">Input all metadata (Title, Abstract, Keywords).</w:t>
      </w:r>
    </w:p>
    <w:p>
      <w:pPr>
        <w:pStyle w:val="Compact"/>
        <w:numPr>
          <w:ilvl w:val="0"/>
          <w:numId w:val="1002"/>
        </w:numPr>
      </w:pPr>
      <w:r>
        <w:t xml:space="preserve">Suggest 3-5 potential reviewers (experts in microbiome statistics and assembly).</w:t>
      </w:r>
    </w:p>
    <w:p>
      <w:pPr>
        <w:pStyle w:val="Compact"/>
        <w:numPr>
          <w:ilvl w:val="0"/>
          <w:numId w:val="1002"/>
        </w:numPr>
      </w:pPr>
      <w:r>
        <w:t xml:space="preserve">Approve the generated PDF proof.</w:t>
      </w:r>
    </w:p>
    <w:bookmarkEnd w:id="10"/>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2026-03-31T17:29:04Z</dcterms:created>
  <dcterms:modified xsi:type="dcterms:W3CDTF">2026-03-31T17:29:04Z</dcterms:modified>
</cp:coreProperties>
</file>

<file path=docProps/custom.xml><?xml version="1.0" encoding="utf-8"?>
<Properties xmlns="http://schemas.openxmlformats.org/officeDocument/2006/custom-properties" xmlns:vt="http://schemas.openxmlformats.org/officeDocument/2006/docPropsVTypes"/>
</file>