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</w:t>
      </w:r>
      <w:r>
        <w:br/>
      </w:r>
      <w:r>
        <w:t xml:space="preserve">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31 March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“Human Computational Metagenomics: A Practical Roadmap for Host-Associated Microbiome Analysis from Raw Reads to Clinical Interpretation,”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addresses a specific methodological gap in the microbiome literature. While many tutorial articles discuss general computational metagenomics, fewer provide a focused roadmap for host-associated human studies, where the analysis must also account for heavy host DNA background, contamination risk in low-biomass specimens, clinical covariates, repeated measures, privacy-sensitive sequence carryover, and translational interpretation.</w:t>
      </w:r>
    </w:p>
    <w:p>
      <w:pPr>
        <w:pStyle w:val="BodyText"/>
      </w:pPr>
      <w:r>
        <w:t xml:space="preserve">The article presents a structured and publication-oriented guide to study design, quality control, host-read subtraction, taxonomic and functional profiling, genome-resolved analysis, statistical modeling, contamination audit, ethics, and reporting standards for human-associated microbiome research. It is intended as an educational and methodological synthesis rather than as a report of a new patient dataset. The figures are clearly labeled as tutorial schematics and illustrative examples.</w:t>
      </w:r>
    </w:p>
    <w:p>
      <w:pPr>
        <w:pStyle w:val="BodyText"/>
      </w:pPr>
      <w:r>
        <w:t xml:space="preserve">I confirm that this manuscript is original, has not been published previously, and is not under consideration elsewhere. I am the sole author, have approved the submitted version, and declare no competing interests. No external funding was declared for preparation of this manuscript.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</w:t>
      </w:r>
      <w:r>
        <w:br/>
      </w:r>
      <w:r>
        <w:t xml:space="preserve">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2026-03-31T18:17:36Z</dcterms:created>
  <dcterms:modified xsi:type="dcterms:W3CDTF">2026-03-31T18:17:36Z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