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Spatiotemporal Omics for Biology and Medicine: A Computational Framework for Dynamic Tissue-Resolved Analysis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Tutorial Review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 Siddalingaiah H S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Professor, Community Medicine, Shridevi Institute of Medical Sciences and Research Hospital, Tumkur, India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br/>
      </w: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Spatiotemporal omics; spatial biology; longitudinal omics; tissue dynamics; developmental trajectories; disease progression; dynamic systems biology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Spatiotemporal Omics</w:t>
      </w:r>
    </w:p>
    <w:p>
      <w:pPr>
        <w:pStyle w:val="BodyText"/>
      </w:pPr>
      <w:r>
        <w:rPr>
          <w:b/>
          <w:bCs/>
        </w:rPr>
        <w:t xml:space="preserve">Word Count:</w:t>
      </w:r>
      <w:r>
        <w:t xml:space="preserve"> </w:t>
      </w:r>
      <w:r>
        <w:t xml:space="preserve">Approximately 2,715 words excluding title page and references</w:t>
      </w:r>
    </w:p>
    <w:p>
      <w:pPr>
        <w:pStyle w:val="BodyText"/>
      </w:pPr>
      <w:r>
        <w:rPr>
          <w:b/>
          <w:bCs/>
        </w:rPr>
        <w:t xml:space="preserve">Figures: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Tables:</w:t>
      </w:r>
      <w:r>
        <w:t xml:space="preserve"> </w:t>
      </w:r>
      <w:r>
        <w:t xml:space="preserve">2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2026-04-01T08:05:48Z</dcterms:created>
  <dcterms:modified xsi:type="dcterms:W3CDTF">2026-04-01T08:05:48Z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