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declarations"/>
    <w:p>
      <w:pPr>
        <w:pStyle w:val="Heading1"/>
      </w:pPr>
      <w:r>
        <w:t xml:space="preserve">Declarations</w:t>
      </w:r>
    </w:p>
    <w:p>
      <w:pPr>
        <w:pStyle w:val="FirstParagraph"/>
      </w:pPr>
      <w:r>
        <w:rPr>
          <w:b/>
          <w:bCs/>
        </w:rPr>
        <w:t xml:space="preserve">Manuscript:</w:t>
      </w:r>
      <w:r>
        <w:t xml:space="preserve"> </w:t>
      </w:r>
      <w:r>
        <w:t xml:space="preserve">Nationally Representative Spirometry Reference Equations for Middle-Aged and Older Indians: Derivation and Validation from the Longitudinal Ageing Study in India, and the Re-estimated Burden of Restrictive and Preserved-Ratio Impairment.</w:t>
      </w:r>
    </w:p>
    <w:p>
      <w:pPr>
        <w:pStyle w:val="BodyText"/>
      </w:pPr>
      <w:r>
        <w:rPr>
          <w:b/>
          <w:bCs/>
        </w:rPr>
        <w:t xml:space="preserve">Author:</w:t>
      </w:r>
      <w:r>
        <w:t xml:space="preserve"> </w:t>
      </w:r>
      <w:r>
        <w:t xml:space="preserve">Dr Siddalingaiah H S, MD, Professor, Department of Community Medicine, Shridevi Institute of Medical Sciences and Research Hospital, Tumkur, Karnataka, India.</w:t>
      </w:r>
    </w:p>
    <w:bookmarkStart w:id="9" w:name="Xd182db0490b2de20bd2b4e4cc8698599182035f"/>
    <w:p>
      <w:pPr>
        <w:pStyle w:val="Heading2"/>
      </w:pPr>
      <w:r>
        <w:t xml:space="preserve">Ethics approval and consent to participate</w:t>
      </w:r>
    </w:p>
    <w:p>
      <w:pPr>
        <w:pStyle w:val="FirstParagraph"/>
      </w:pPr>
      <w:r>
        <w:t xml:space="preserve">Secondary analysis of de-identified, publicly available data from the Longitudinal Ageing Study in India (LASI) Wave 1. LASI obtained ethical approval from the Indian Council of Medical Research (ICMR) and written informed consent from all participants. No additional approval was required.</w:t>
      </w:r>
    </w:p>
    <w:bookmarkEnd w:id="9"/>
    <w:bookmarkStart w:id="10" w:name="consent-for-publication"/>
    <w:p>
      <w:pPr>
        <w:pStyle w:val="Heading2"/>
      </w:pPr>
      <w:r>
        <w:t xml:space="preserve">Consent for publication</w:t>
      </w:r>
    </w:p>
    <w:p>
      <w:pPr>
        <w:pStyle w:val="FirstParagraph"/>
      </w:pPr>
      <w:r>
        <w:t xml:space="preserve">Not applicable. The manuscript contains no individually identifiable data.</w:t>
      </w:r>
    </w:p>
    <w:bookmarkEnd w:id="10"/>
    <w:bookmarkStart w:id="11" w:name="availability-of-data-and-material"/>
    <w:p>
      <w:pPr>
        <w:pStyle w:val="Heading2"/>
      </w:pPr>
      <w:r>
        <w:t xml:space="preserve">Availability of data and material</w:t>
      </w:r>
    </w:p>
    <w:p>
      <w:pPr>
        <w:pStyle w:val="FirstParagraph"/>
      </w:pPr>
      <w:r>
        <w:t xml:space="preserve">LASI Wave 1 data are available to bona fide researchers through the Gateway to Global Aging Data (g2aging.org) and IIPS. The full derivation and validation code, the complete coefficient tables, and the lookup grid are available from the author on reasonable request.</w:t>
      </w:r>
    </w:p>
    <w:bookmarkEnd w:id="11"/>
    <w:bookmarkStart w:id="12" w:name="competing-interests"/>
    <w:p>
      <w:pPr>
        <w:pStyle w:val="Heading2"/>
      </w:pPr>
      <w:r>
        <w:t xml:space="preserve">Competing interests</w:t>
      </w:r>
    </w:p>
    <w:p>
      <w:pPr>
        <w:pStyle w:val="FirstParagraph"/>
      </w:pPr>
      <w:r>
        <w:t xml:space="preserve">The author declares no competing interests.</w:t>
      </w:r>
    </w:p>
    <w:bookmarkEnd w:id="12"/>
    <w:bookmarkStart w:id="13" w:name="funding"/>
    <w:p>
      <w:pPr>
        <w:pStyle w:val="Heading2"/>
      </w:pPr>
      <w:r>
        <w:t xml:space="preserve">Funding</w:t>
      </w:r>
    </w:p>
    <w:p>
      <w:pPr>
        <w:pStyle w:val="FirstParagraph"/>
      </w:pPr>
      <w:r>
        <w:t xml:space="preserve">None.</w:t>
      </w:r>
    </w:p>
    <w:bookmarkEnd w:id="13"/>
    <w:bookmarkStart w:id="14" w:name="authors-contributions"/>
    <w:p>
      <w:pPr>
        <w:pStyle w:val="Heading2"/>
      </w:pPr>
      <w:r>
        <w:t xml:space="preserve">Authors’ contributions</w:t>
      </w:r>
    </w:p>
    <w:p>
      <w:pPr>
        <w:pStyle w:val="FirstParagraph"/>
      </w:pPr>
      <w:r>
        <w:t xml:space="preserve">Single-author manuscript. Dr Siddalingaiah H S conceived and designed the study, performed the derivation, validation and analysis, interpreted the findings, drafted and revised the manuscript, and approved the final version.</w:t>
      </w:r>
    </w:p>
    <w:bookmarkEnd w:id="14"/>
    <w:bookmarkStart w:id="15" w:name="acknowledgements"/>
    <w:p>
      <w:pPr>
        <w:pStyle w:val="Heading2"/>
      </w:pPr>
      <w:r>
        <w:t xml:space="preserve">Acknowledgements</w:t>
      </w:r>
    </w:p>
    <w:p>
      <w:pPr>
        <w:pStyle w:val="FirstParagraph"/>
      </w:pPr>
      <w:r>
        <w:t xml:space="preserve">The author thanks the LASI investigators, IIPS, the Harvard T.H. Chan School of Public Health, the University of Southern California, and the study participants. Reference-equation cross-validation used the open-source</w:t>
      </w:r>
      <w:r>
        <w:t xml:space="preserve"> </w:t>
      </w:r>
      <w:r>
        <w:rPr>
          <w:rStyle w:val="VerbatimChar"/>
        </w:rPr>
        <w:t xml:space="preserve">pyspiro</w:t>
      </w:r>
      <w:r>
        <w:t xml:space="preserve"> </w:t>
      </w:r>
      <w:r>
        <w:t xml:space="preserve">library, whose GLI-2012 and Chhabra-2014 output the author independently verified against the released LASI values and the published Chhabra coefficients.</w:t>
      </w:r>
    </w:p>
    <w:bookmarkEnd w:id="15"/>
    <w:bookmarkStart w:id="16" w:name="Xfd35355eaff5be7167e13ac5f8f9ba5509cc5e8"/>
    <w:p>
      <w:pPr>
        <w:pStyle w:val="Heading2"/>
      </w:pPr>
      <w:r>
        <w:t xml:space="preserve">Declaration of generative AI and AI-assisted technologies</w:t>
      </w:r>
    </w:p>
    <w:p>
      <w:pPr>
        <w:pStyle w:val="FirstParagraph"/>
      </w:pPr>
      <w:r>
        <w:t xml:space="preserve">During preparation the author used a generative AI assistant for language editing and to help organise tables and figure/analysis code. All study conception, derivation, analysis, interpretation, and scientific claims are the author’s own. The author reviewed and edited all output, independently verified every numerical result against the analysis, and verified each reference against its primary source. The author takes full responsibility for the content.</w:t>
      </w:r>
    </w:p>
    <w:bookmarkEnd w:id="16"/>
    <w:bookmarkStart w:id="17" w:name="prior-presentation"/>
    <w:p>
      <w:pPr>
        <w:pStyle w:val="Heading2"/>
      </w:pPr>
      <w:r>
        <w:t xml:space="preserve">Prior presentation</w:t>
      </w:r>
    </w:p>
    <w:p>
      <w:pPr>
        <w:pStyle w:val="FirstParagraph"/>
      </w:pPr>
      <w:r>
        <w:t xml:space="preserve">Not presented or published elsewhere; not under consideration by any other journal.</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2026-07-08T06:14:29Z</dcterms:created>
  <dcterms:modified xsi:type="dcterms:W3CDTF">2026-07-08T06:14:29Z</dcterms:modified>
</cp:coreProperties>
</file>

<file path=docProps/custom.xml><?xml version="1.0" encoding="utf-8"?>
<Properties xmlns="http://schemas.openxmlformats.org/officeDocument/2006/custom-properties" xmlns:vt="http://schemas.openxmlformats.org/officeDocument/2006/docPropsVTypes"/>
</file>