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Siddalingaiah H S, MD</w:t>
      </w:r>
      <w:r>
        <w:t xml:space="preserve"> </w:t>
      </w:r>
      <w:r>
        <w:t xml:space="preserve">Professor, Department of Community Medicine</w:t>
      </w:r>
      <w:r>
        <w:t xml:space="preserve"> </w:t>
      </w:r>
      <w:r>
        <w:t xml:space="preserve">Shridevi Institute of Medical Sciences and Research Hospital, Tumkur, Karnataka, India</w:t>
      </w:r>
      <w:r>
        <w:t xml:space="preserve"> </w:t>
      </w:r>
      <w:r>
        <w:t xml:space="preserve">Email: hssling@yahoo.com | Phone: +91 8941087719</w:t>
      </w:r>
    </w:p>
    <w:p>
      <w:pPr>
        <w:pStyle w:val="BodyText"/>
      </w:pPr>
      <w:r>
        <w:t xml:space="preserve">Date: _______________</w:t>
      </w:r>
    </w:p>
    <w:p>
      <w:pPr>
        <w:pStyle w:val="BodyText"/>
      </w:pPr>
      <w:r>
        <w:t xml:space="preserve">The Editor</w:t>
      </w:r>
      <w:r>
        <w:t xml:space="preserve"> </w:t>
      </w:r>
      <w:r>
        <w:t xml:space="preserve">[Target journal]</w:t>
      </w:r>
    </w:p>
    <w:p>
      <w:pPr>
        <w:pStyle w:val="BodyText"/>
      </w:pPr>
      <w:r>
        <w:rPr>
          <w:b/>
          <w:bCs/>
        </w:rPr>
        <w:t xml:space="preserve">Re: Original article (methodological) —</w:t>
      </w:r>
      <w:r>
        <w:rPr>
          <w:b/>
          <w:bCs/>
        </w:rPr>
        <w:t xml:space="preserve"> </w:t>
      </w:r>
      <w:r>
        <w:rPr>
          <w:b/>
          <w:bCs/>
        </w:rPr>
        <w:t xml:space="preserve">“Manufactured Morbidity: How the Choice of Spirometry Reference Equation Fabricates a Restrictive and Preserved-Ratio</w:t>
      </w:r>
      <w:r>
        <w:rPr>
          <w:b/>
          <w:bCs/>
        </w:rPr>
        <w:t xml:space="preserve"> </w:t>
      </w:r>
      <w:r>
        <w:rPr>
          <w:b/>
          <w:bCs/>
        </w:rPr>
        <w:t xml:space="preserve">‘Epidemic’</w:t>
      </w:r>
      <w:r>
        <w:rPr>
          <w:b/>
          <w:bCs/>
        </w:rPr>
        <w:t xml:space="preserve"> </w:t>
      </w:r>
      <w:r>
        <w:rPr>
          <w:b/>
          <w:bCs/>
        </w:rPr>
        <w:t xml:space="preserve">in India”</w:t>
      </w:r>
    </w:p>
    <w:p>
      <w:pPr>
        <w:pStyle w:val="BodyText"/>
      </w:pPr>
      <w:r>
        <w:t xml:space="preserve">Dear Editor,</w:t>
      </w:r>
    </w:p>
    <w:p>
      <w:pPr>
        <w:pStyle w:val="BodyText"/>
      </w:pPr>
      <w:r>
        <w:t xml:space="preserve">I submit the above short methodological article for consideration.</w:t>
      </w:r>
    </w:p>
    <w:p>
      <w:pPr>
        <w:pStyle w:val="BodyText"/>
      </w:pPr>
      <w:r>
        <w:t xml:space="preserve">Prevalence estimates of restriction and preserved ratio impaired spirometry (PRISm) are reported as if they were properties of a population’s lungs. Using a single nationally representative sample—30,996 adults from the Longitudinal Ageing Study in India—I show that they are instead largely properties of the reference equation. Holding the participants, measurements, and survey weights fixed and varying only the reference and threshold, PRISm prevalence moves across a twelve-fold range (3.9% to 46.3%), stratifying cleanly by reference family: foreign equations highest, regional Indian intermediate, a nationally representative reference lowest.</w:t>
      </w:r>
    </w:p>
    <w:p>
      <w:pPr>
        <w:pStyle w:val="BodyText"/>
      </w:pPr>
      <w:r>
        <w:t xml:space="preserve">The paper also carries a timely message for the race-neutral reference debate: the recommended GLI-Global 2022 equations produce the</w:t>
      </w:r>
      <w:r>
        <w:t xml:space="preserve"> </w:t>
      </w:r>
      <w:r>
        <w:rPr>
          <w:i/>
          <w:iCs/>
        </w:rPr>
        <w:t xml:space="preserve">highest</w:t>
      </w:r>
      <w:r>
        <w:t xml:space="preserve"> </w:t>
      </w:r>
      <w:r>
        <w:t xml:space="preserve">estimate for South Asians, not the lowest, because a global average overshoots their smaller lung volumes. Equity in interpretation requires representative references, not the removal of population structure from the reference.</w:t>
      </w:r>
    </w:p>
    <w:p>
      <w:pPr>
        <w:pStyle w:val="BodyText"/>
      </w:pPr>
      <w:r>
        <w:t xml:space="preserve">The message is deliberately narrow and, I believe, important: prevalence claims and diagnoses that do not specify and justify a population-appropriate reference are uninterpretable. The work is original, single-authored, unfunded, without conflicts, uses de-identified public data, and follows standard reporting. It complements two companion analyses from the same programme (a five-reference comparison and a national reference-equation derivation), which can be cited or reviewed together as the editor prefers.</w:t>
      </w:r>
    </w:p>
    <w:p>
      <w:pPr>
        <w:pStyle w:val="BodyText"/>
      </w:pPr>
      <w:r>
        <w:t xml:space="preserve">Thank you for your consideration.</w:t>
      </w:r>
    </w:p>
    <w:p>
      <w:pPr>
        <w:pStyle w:val="BodyText"/>
      </w:pPr>
      <w:r>
        <w:t xml:space="preserve">Yours sincerely,</w:t>
      </w:r>
    </w:p>
    <w:p>
      <w:pPr>
        <w:pStyle w:val="BodyText"/>
      </w:pPr>
      <w:r>
        <w:t xml:space="preserve">Dr Siddalingaiah H S, MD</w:t>
      </w:r>
      <w:r>
        <w:t xml:space="preserve"> </w:t>
      </w:r>
      <w:r>
        <w:t xml:space="preserve">ORCID: 0000-0002-4771-8285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2026-07-08T04:17:55Z</dcterms:created>
  <dcterms:modified xsi:type="dcterms:W3CDTF">2026-07-08T04:17:55Z</dcterms:modified>
</cp:coreProperties>
</file>

<file path=docProps/custom.xml><?xml version="1.0" encoding="utf-8"?>
<Properties xmlns="http://schemas.openxmlformats.org/officeDocument/2006/custom-properties" xmlns:vt="http://schemas.openxmlformats.org/officeDocument/2006/docPropsVTypes"/>
</file>