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bd10f5f1525f7572ec9701d6258576864cf941"/>
    <w:p>
      <w:pPr>
        <w:pStyle w:val="Heading1"/>
      </w:pPr>
      <w:r>
        <w:t xml:space="preserve">PRISMA 2020 Checklist (Adapted for Systematic Review / Evidence Map)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Can Ageing Be Slowed or Reversed? (mjdrdypu_451_26) — Revision R1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June 2026</w:t>
      </w:r>
    </w:p>
    <w:p>
      <w:pPr>
        <w:pStyle w:val="BodyText"/>
      </w:pPr>
      <w:r>
        <w:t xml:space="preserve">This checklist maps the manuscript to the PRISMA 2020 items, adapted for a reproducible evidence map that does not perform quantitative pooling. Where an item is reported in part, the scope of reporting is stated plainly.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819"/>
        <w:gridCol w:w="2184"/>
        <w:gridCol w:w="1365"/>
        <w:gridCol w:w="1365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as a systematic review / evidence map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Title; Article type</w:t>
            </w:r>
          </w:p>
        </w:tc>
        <w:tc>
          <w:tcPr/>
          <w:p>
            <w:pPr>
              <w:pStyle w:val="Compact"/>
            </w:pPr>
            <w:r>
              <w:t xml:space="preserve">Stated as</w:t>
            </w:r>
            <w:r>
              <w:t xml:space="preserve"> </w:t>
            </w:r>
            <w:r>
              <w:t xml:space="preserve">“evidence map”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Structured abstract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Background, Objective, Methods, Results, 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Claim-separation rationale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Five distinct evidentiary claims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Protocol and registration</w:t>
            </w:r>
          </w:p>
        </w:tc>
        <w:tc>
          <w:tcPr/>
          <w:p>
            <w:pPr>
              <w:pStyle w:val="Compact"/>
            </w:pPr>
            <w:r>
              <w:t xml:space="preserve">Yes (declared)</w:t>
            </w:r>
          </w:p>
        </w:tc>
        <w:tc>
          <w:tcPr/>
          <w:p>
            <w:pPr>
              <w:pStyle w:val="Compact"/>
            </w:pPr>
            <w:r>
              <w:t xml:space="preserve">Methods; Limitations</w:t>
            </w:r>
          </w:p>
        </w:tc>
        <w:tc>
          <w:tcPr/>
          <w:p>
            <w:pPr>
              <w:pStyle w:val="Compact"/>
            </w:pPr>
            <w:r>
              <w:t xml:space="preserve">Not prospectively registered; disclosed as a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Intervention-class and human-evidence criteria described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Information sources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PubMed, Europe PMC, Crossref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Search strategy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Supplementary Table S2</w:t>
            </w:r>
          </w:p>
        </w:tc>
        <w:tc>
          <w:tcPr/>
          <w:p>
            <w:pPr>
              <w:pStyle w:val="Compact"/>
            </w:pPr>
            <w:r>
              <w:t xml:space="preserve">Full query strings; retrieval limit 35/query/source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Selection process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Rule-based title/abstract screening described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collection process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Metadata-assisted extraction described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items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Methods; Supp. Tables</w:t>
            </w:r>
          </w:p>
        </w:tc>
        <w:tc>
          <w:tcPr/>
          <w:p>
            <w:pPr>
              <w:pStyle w:val="Compact"/>
            </w:pPr>
            <w:r>
              <w:t xml:space="preserve">Intervention, outcome, model system, effect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Risk of bias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Methods; Table 3; Supp. Table S6</w:t>
            </w:r>
          </w:p>
        </w:tc>
        <w:tc>
          <w:tcPr/>
          <w:p>
            <w:pPr>
              <w:pStyle w:val="Compact"/>
            </w:pPr>
            <w:r>
              <w:t xml:space="preserve">Structured appraisal following RoB 2 / ROBINS-I signalling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Effect measures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Effect estimates extracted descriptively; no pooling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Synthesis methods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Narrative synthesis + transparent credibility scoring; pooling rationale given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Reporting bias assessment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Discussion; Figure 3</w:t>
            </w:r>
          </w:p>
        </w:tc>
        <w:tc>
          <w:tcPr/>
          <w:p>
            <w:pPr>
              <w:pStyle w:val="Compact"/>
            </w:pPr>
            <w:r>
              <w:t xml:space="preserve">Promotional-language burden mapped as a transparency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Certainty assessment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Credibility scoring used as a transparency tool; formal GRADE not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Study selection (flow)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t xml:space="preserve">Connected flow with full screening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Study characteristics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Representative priority human records characterised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Risk of bias in studies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Table 3; Supp. Table S6</w:t>
            </w:r>
          </w:p>
        </w:tc>
        <w:tc>
          <w:tcPr/>
          <w:p>
            <w:pPr>
              <w:pStyle w:val="Compact"/>
            </w:pPr>
            <w:r>
              <w:t xml:space="preserve">Domain-level appraisal for priority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Results of individual studies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Effect estimates extracted where available in accessible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Results of syntheses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Table 1; Figures 2–4</w:t>
            </w:r>
          </w:p>
        </w:tc>
        <w:tc>
          <w:tcPr/>
          <w:p>
            <w:pPr>
              <w:pStyle w:val="Compact"/>
            </w:pPr>
            <w:r>
              <w:t xml:space="preserve">Credibility ranking, promotional-language map, translational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Reporting biases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t xml:space="preserve">Credibility-versus-promotional-language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Certainty of evidence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Results; Discussion</w:t>
            </w:r>
          </w:p>
        </w:tc>
        <w:tc>
          <w:tcPr/>
          <w:p>
            <w:pPr>
              <w:pStyle w:val="Compact"/>
            </w:pPr>
            <w:r>
              <w:t xml:space="preserve">Transparency scoring; formal GRADE not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Conservative; healthspan vs age-reversal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Strengths &amp; Limitations</w:t>
            </w:r>
          </w:p>
        </w:tc>
        <w:tc>
          <w:tcPr/>
          <w:p>
            <w:pPr>
              <w:pStyle w:val="Compact"/>
            </w:pPr>
            <w:r>
              <w:t xml:space="preserve">Search scope, single-reviewer screening, no meta-analysis, no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Conclusions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Cautious evidence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Role of funders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No external funding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Summary: All core PRISMA 2020 items are addressed. Three items are reported in part by design — formal GRADE certainty rating (items 16, 23) and protocol registration (item 5) were not undertaken; each is disclosed explicitly in the manuscript Limitations. The work is presented as a reproducible evidence map rather than a pooled meta-analysis, and the synthesis method is described accordingly.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2026-06-23T08:53:14Z</dcterms:created>
  <dcterms:modified xsi:type="dcterms:W3CDTF">2026-06-23T08:53:14Z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