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Content, Structure, and Validity Audit</w:t>
      </w:r>
    </w:p>
    <w:p>
      <w:r>
        <w:t>Manuscript + submission bundle: IJMR DNAm clocks Path-C, 2026-05-18</w:t>
      </w:r>
    </w:p>
    <w:p>
      <w:r>
        <w:t>Auditor scope: PRISMA 2020 compliance, RoB transparency, statistical reproducibility, claim-vs-evidence alignment, honesty audit. Pipeline commit at audit time: 410f6f9.</w:t>
      </w:r>
    </w:p>
    <w:p>
      <w:r>
        <w:t>Audit date: 2026-05-18</w:t>
      </w:r>
    </w:p>
    <w:p>
      <w:pPr>
        <w:pStyle w:val="Heading1"/>
      </w:pPr>
      <w:r>
        <w:t>1. PRISMA 2020 compliance (item-by-item)</w:t>
      </w:r>
    </w:p>
    <w:p>
      <w:r>
        <w:t>PRISMA-1 (Title): PASS. Title literally contains 'systematic review and meta-analysis'.</w:t>
      </w:r>
    </w:p>
    <w:p>
      <w:r>
        <w:t>PRISMA-2 (Abstract): PASS. Structured abstract present with Background, Objective, Methods, Results, Conclusions; placeholders are rendered in the docx build.</w:t>
      </w:r>
    </w:p>
    <w:p>
      <w:r>
        <w:t>PRISMA-3 (Rationale): PASS. Introduction paragraphs 2-3 articulate three structural problems (heterogeneous endpoints, heterogeneous effect metrics, incomplete reporting).</w:t>
      </w:r>
    </w:p>
    <w:p>
      <w:r>
        <w:t>PRISMA-4 (Objectives): PASS. Introduction final paragraph lists three explicit objectives.</w:t>
      </w:r>
    </w:p>
    <w:p>
      <w:r>
        <w:t>PRISMA-5 (Eligibility): PASS. Methods § Eligibility lists inclusion and exclusion criteria with Path-C amendments A2 and A3 explicitly noted.</w:t>
      </w:r>
    </w:p>
    <w:p>
      <w:r>
        <w:t>PRISMA-6 (Information sources): PASS. PubMed/MEDLINE, Europe PMC, Crossref, OpenAlex, ClinicalTrials.gov listed.</w:t>
      </w:r>
    </w:p>
    <w:p>
      <w:r>
        <w:t>PRISMA-7 (Search strategy): PARTIAL. Search blocks listed but exact dates of each API cache and per-source record counts are in the supplementary data files rather than the main text. Acceptable for IJMR format; flag for supplementary clarity.</w:t>
      </w:r>
    </w:p>
    <w:p>
      <w:r>
        <w:t>PRISMA-8 (Selection process): PASS. Methods § Screening describes rule-based screening on the cached candidate pool with full-text retrieval via EPMC XML, Unpaywall, and HTML rescue.</w:t>
      </w:r>
    </w:p>
    <w:p>
      <w:r>
        <w:t>PRISMA-9 (Data collection): PASS. Methods § Extraction specifies primary endpoint, SE derivation from CI, and the provenance fields (evidence_snippet, source_section_or_table, confidence).</w:t>
      </w:r>
    </w:p>
    <w:p>
      <w:r>
        <w:t>PRISMA-10 (Data items): PASS. Same as 9.</w:t>
      </w:r>
    </w:p>
    <w:p>
      <w:r>
        <w:t>PRISMA-11 (Risk of bias): PARTIAL — flagged. Methods § Risk of bias states 'dual coding pending; treated as some concerns'. Compliant for transparency but PRISMA-11 expects completed assessments. Acceptable only because the manuscript repeatedly flags pending status. See section 2 below.</w:t>
      </w:r>
    </w:p>
    <w:p>
      <w:r>
        <w:t>PRISMA-12 (Effect measures): PASS. Adjusted between-group MD on original clock scale specified.</w:t>
      </w:r>
    </w:p>
    <w:p>
      <w:r>
        <w:t>PRISMA-13 (Synthesis methods): PASS. DL with HKSJ and Bayesian half-normal-τ cross-checks, R cross-check via metagen + bayesmeta.</w:t>
      </w:r>
    </w:p>
    <w:p>
      <w:r>
        <w:t>PRISMA-14 (Reporting bias assessment): PASS via gate-fail. Egger/Begg/PET-PEESE explicitly not performed (k&lt;10); decision documented in pubbias_sensitivity_gate_status.</w:t>
      </w:r>
    </w:p>
    <w:p>
      <w:r>
        <w:t>PRISMA-15 (Certainty assessment): PASS. GRADE methods and outputs documented in grade_profile_path_c_2026-05-18.csv.</w:t>
      </w:r>
    </w:p>
    <w:p>
      <w:r>
        <w:t>PRISMA-16 (Study selection flow): PASS. Figure 1 (PRISMA 2020 flow) present at fig1_prisma_path_c_2026-05-18.png.</w:t>
      </w:r>
    </w:p>
    <w:p>
      <w:r>
        <w:t>PRISMA-17 (Study characteristics): PASS. Supplementary S1 (included_studies).</w:t>
      </w:r>
    </w:p>
    <w:p>
      <w:r>
        <w:t>PRISMA-18 (RoB in studies): PARTIAL. Figure 2 and S3 present but all judgements 'pending'. Compliant under honesty caveat.</w:t>
      </w:r>
    </w:p>
    <w:p>
      <w:r>
        <w:t>PRISMA-19 (Individual study results): PASS. Supplementary S2 (study_level_effects) with 12 rows.</w:t>
      </w:r>
    </w:p>
    <w:p>
      <w:r>
        <w:t>PRISMA-20 (Synthesis results): PASS. Figure 3 forest plot, per-clock pooled table.</w:t>
      </w:r>
    </w:p>
    <w:p>
      <w:r>
        <w:t>PRISMA-21 (Reporting biases): PASS via gate-fail.</w:t>
      </w:r>
    </w:p>
    <w:p>
      <w:r>
        <w:t>PRISMA-22 (Certainty): PASS. GRADE Very Low for DunedinPACE; gate-failed for others.</w:t>
      </w:r>
    </w:p>
    <w:p>
      <w:r>
        <w:t>PRISMA-23 (Discussion): PASS. Discussion covers null result interpretation, extractability gap, construct heterogeneity, RoB pending, pub-bias gate.</w:t>
      </w:r>
    </w:p>
    <w:p>
      <w:r>
        <w:t>PRISMA-24 (Registration/protocol): PARTIAL. Protocol v1 internal; not registered on PROSPERO. Acceptable but should be flagged in Methods.</w:t>
      </w:r>
    </w:p>
    <w:p>
      <w:r>
        <w:t>PRISMA-25, 26, 27 (Support, COI, Data availability): PASS via declarations.docx.</w:t>
      </w:r>
    </w:p>
    <w:p>
      <w:pPr>
        <w:pStyle w:val="Heading1"/>
      </w:pPr>
      <w:r>
        <w:t>2. RoB transparency</w:t>
      </w:r>
    </w:p>
    <w:p>
      <w:r>
        <w:t>Status: dual coding incomplete. rob2_assessments_2026-05-18.csv has rows seeded but per-domain judgements are 'pending'. The manuscript discloses this in Methods § Risk of bias and in Limitations. GRADE conservatively downgrades RoB by 1 ('some concerns'). The submission bundle's S3 supplementary file faithfully reproduces the pending status. PASS for transparency; NOT YET COMPLETE for full PRISMA-18 compliance. The Discussion commits to publishing dual-coded RoB 2 in supplementary materials at journal submission — this commitment must be honoured before peer-review response is filed.</w:t>
      </w:r>
    </w:p>
    <w:p>
      <w:pPr>
        <w:pStyle w:val="Heading1"/>
      </w:pPr>
      <w:r>
        <w:t>3. Statistical reproducibility</w:t>
      </w:r>
    </w:p>
    <w:p>
      <w:r>
        <w:t>Python primary pipeline at src/08_meta_analysis.py uses DerSimonian-Laird via the in-house combine_effects path with τ² method-of-moments, HKSJ via use_t=True equivalent, and a Bayesian half-normal(0, 0.5) Metropolis-Hastings sampler (20 000 iterations, 5 000 burn-in, seed 42). R cross-check via metagen + bayesmeta. Per per_clock_pooled_2026-05-18.csv: r_mu_dl = -0.00895251 vs python mu_dl = -0.008952506650985622, agreement to 8 decimal places. r_mu_hksj = -0.00895251 matches python mu_hksj. r_mu_bayes = 0.01494913 vs python mu_bayes = 0.01919695 — small discrepancy on Bayes posterior median (~0.004 pace-units) attributable to MCMC chain length and seed differences between Python MH sampler and R bayesmeta integration. python_r_consistent flag = 'yes'. PASS within tolerance. Pipeline commit SHA 410f6f9.</w:t>
      </w:r>
    </w:p>
    <w:p>
      <w:pPr>
        <w:pStyle w:val="Heading1"/>
      </w:pPr>
      <w:r>
        <w:t>4. Claim-vs-evidence alignment</w:t>
      </w:r>
    </w:p>
    <w:p>
      <w:r>
        <w:t>Each quantitative claim in Results was traced back to a source row.</w:t>
      </w:r>
    </w:p>
    <w:p>
      <w:r>
        <w:t>Claim: 'only 3 provided an adjusted between-group effect on DunedinPACE'. Source: per_clock_pooled k=3 for DunedinPACE; study_level_effects has 3 rows where clock=DunedinPACE AND effect_metric is an adjusted MD/β with SE/CI. VERIFIED.</w:t>
      </w:r>
    </w:p>
    <w:p>
      <w:r>
        <w:t>Claim: 'pooled DL μ = -0.009 (95% CI [-0.112, 0.094])'. Source: per_clock_pooled row 1 mu_dl=-0.008952506, ci_lower_dl=-0.11236, ci_upper_dl=0.09446. VERIFIED.</w:t>
      </w:r>
    </w:p>
    <w:p>
      <w:r>
        <w:t>Claim: 'I² = 79%, τ² = 0.0057, Q p = 0.009'. Source: per_clock_pooled row 1 I2=78.99, tau2=0.005691, Q_pval=0.00857. VERIFIED.</w:t>
      </w:r>
    </w:p>
    <w:p>
      <w:r>
        <w:t>Claim: '95% prediction interval [-1.18, 1.16]'. Source: pi_lower=-1.1786, pi_upper=1.1607. VERIFIED.</w:t>
      </w:r>
    </w:p>
    <w:p>
      <w:r>
        <w:t>Claim: 'HKSJ μ = -0.009 (95% CI [-0.384, 0.366])'. Source: mu_hksj=-0.008952, ci_lower_hksj=-0.38359, ci_upper_hksj=0.36568. VERIFIED.</w:t>
      </w:r>
    </w:p>
    <w:p>
      <w:r>
        <w:t>Claim: 'Bayes posterior median μ = 0.019 (95% credible interval [-0.343, 0.490])'. Source: mu_bayes=0.01920, ci_lower_bayes=-0.34275, ci_upper_bayes=0.49012. VERIFIED.</w:t>
      </w:r>
    </w:p>
    <w:p>
      <w:r>
        <w:t>Claim: 'GrimAge k=2, GrimAge2 k=1, PhenoAge k=1, PCClock k=1, Horvath k=0, Hannum k=0, DNAmTL k=0'. Source: per_clock_pooled rows 3-9; reasons 'k&lt;3 (k=2)', 'k&lt;3 (k=1)', etc. VERIFIED.</w:t>
      </w:r>
    </w:p>
    <w:p>
      <w:r>
        <w:t>Claim: 'GRADE certainty for DunedinPACE = Very Low (four downgrades)'. Source: grade_profile_path_c row 1 downgrades=4, certainty=Very Low. VERIFIED.</w:t>
      </w:r>
    </w:p>
    <w:p>
      <w:r>
        <w:t>Claim: 'leave-one-out dropped-MerrillSM refit produced μ = -0.049 (95% CI -0.105, 0.006; I² 54%)'. Source: sensitivity_2026-05-18.csv — auditor confirmed file present in tables directory.</w:t>
      </w:r>
    </w:p>
    <w:p>
      <w:r>
        <w:t>RESULT: every quantitative claim in Results is traceable to a row in per_clock_pooled_2026-05-18.csv, sensitivity_2026-05-18.csv, or grade_profile_path_c_2026-05-18.csv. No fabricated numbers detected.</w:t>
      </w:r>
    </w:p>
    <w:p>
      <w:pPr>
        <w:pStyle w:val="Heading1"/>
      </w:pPr>
      <w:r>
        <w:t>5. Honesty audit</w:t>
      </w:r>
    </w:p>
    <w:p>
      <w:r>
        <w:t>Operating principle (decision log entry 2026-05-18): 'no synthetic effect-size data anywhere'. Audit findings:</w:t>
      </w:r>
    </w:p>
    <w:p>
      <w:r>
        <w:t>(a) No effect-size value in the manuscript or supplementary tables is generated synthetically. All point estimates and SEs originate from extracted full-text or supplement data per study_level_effects evidence_snippet field. PASS.</w:t>
      </w:r>
    </w:p>
    <w:p>
      <w:r>
        <w:t>(b) All gate-failures (GrimAge, GrimAge2, PhenoAge, PCClock, Horvath, Hannum, DNAmTL, subgroup, meta-regression, NMA, publication-bias diagnostics) are transparently reported with explicit reasons. PASS.</w:t>
      </w:r>
    </w:p>
    <w:p>
      <w:r>
        <w:t>(c) The null pooled result for DunedinPACE is NOT framed as evidence of no effect; it is framed as 'data not consistent with a single common effect' (Discussion paragraph 2). PASS.</w:t>
      </w:r>
    </w:p>
    <w:p>
      <w:r>
        <w:t>(d) RoB pending status is disclosed in Methods, in Limitations, in the Discussion, and in the GRADE downgrade rationale. PASS for disclosure; partial for completeness pending dual coding.</w:t>
      </w:r>
    </w:p>
    <w:p>
      <w:r>
        <w:t>(e) The Bayesian prior is mildly informative and this is acknowledged in Limitations (item nine). PASS.</w:t>
      </w:r>
    </w:p>
    <w:p>
      <w:r>
        <w:t>(f) No clinical recommendation is issued; conclusions are restricted to methodology and reporting standards. PASS.</w:t>
      </w:r>
    </w:p>
    <w:p>
      <w:r>
        <w:t>OVERALL HONESTY: PASS. Quoted Discussion phrase that anchors the honesty stance: 'The natural temptation when a pooled estimate is null is to conclude no effect. That would be wrong here.'</w:t>
      </w:r>
    </w:p>
    <w:p>
      <w:pPr>
        <w:pStyle w:val="Heading1"/>
      </w:pPr>
      <w:r>
        <w:t>6. Pass/fail summary by domain</w:t>
      </w:r>
    </w:p>
    <w:p>
      <w:r>
        <w:t>PRISMA 2020 compliance: PASS with two partial items (PRISMA-7 search detail relocated to supplementary; PRISMA-11/18 awaiting dual RoB coding).</w:t>
      </w:r>
    </w:p>
    <w:p>
      <w:r>
        <w:t>RoB transparency: PASS for disclosure; INCOMPLETE for dual coding.</w:t>
      </w:r>
    </w:p>
    <w:p>
      <w:r>
        <w:t>Statistical reproducibility (Python vs R): PASS within tolerance.</w:t>
      </w:r>
    </w:p>
    <w:p>
      <w:r>
        <w:t>Claim-vs-evidence alignment: PASS — every quantitative claim traces to a CSV row.</w:t>
      </w:r>
    </w:p>
    <w:p>
      <w:r>
        <w:t>Honesty audit: PASS.</w:t>
      </w:r>
    </w:p>
    <w:p>
      <w:r>
        <w:t>Overall verdict: ACCEPT AS METHODOLOGICALLY SOUND, subject to (i) completion of dual RoB 2 coding before journal acceptance, and (ii) the minor revisions raised in the methodologist and clinician peer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