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grade_profile_path_c_2026-05-18.csv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clock</w:t>
            </w:r>
          </w:p>
        </w:tc>
        <w:tc>
          <w:tcPr>
            <w:tcW w:type="dxa" w:w="864"/>
          </w:tcPr>
          <w:p>
            <w:r>
              <w:t>k</w:t>
            </w:r>
          </w:p>
        </w:tc>
        <w:tc>
          <w:tcPr>
            <w:tcW w:type="dxa" w:w="864"/>
          </w:tcPr>
          <w:p>
            <w:r>
              <w:t>start</w:t>
            </w:r>
          </w:p>
        </w:tc>
        <w:tc>
          <w:tcPr>
            <w:tcW w:type="dxa" w:w="864"/>
          </w:tcPr>
          <w:p>
            <w:r>
              <w:t>rob</w:t>
            </w:r>
          </w:p>
        </w:tc>
        <w:tc>
          <w:tcPr>
            <w:tcW w:type="dxa" w:w="864"/>
          </w:tcPr>
          <w:p>
            <w:r>
              <w:t>inconsistency</w:t>
            </w:r>
          </w:p>
        </w:tc>
        <w:tc>
          <w:tcPr>
            <w:tcW w:type="dxa" w:w="864"/>
          </w:tcPr>
          <w:p>
            <w:r>
              <w:t>indirectness</w:t>
            </w:r>
          </w:p>
        </w:tc>
        <w:tc>
          <w:tcPr>
            <w:tcW w:type="dxa" w:w="864"/>
          </w:tcPr>
          <w:p>
            <w:r>
              <w:t>imprecision</w:t>
            </w:r>
          </w:p>
        </w:tc>
        <w:tc>
          <w:tcPr>
            <w:tcW w:type="dxa" w:w="864"/>
          </w:tcPr>
          <w:p>
            <w:r>
              <w:t>pubbias</w:t>
            </w:r>
          </w:p>
        </w:tc>
        <w:tc>
          <w:tcPr>
            <w:tcW w:type="dxa" w:w="864"/>
          </w:tcPr>
          <w:p>
            <w:r>
              <w:t>downgrades</w:t>
            </w:r>
          </w:p>
        </w:tc>
        <w:tc>
          <w:tcPr>
            <w:tcW w:type="dxa" w:w="864"/>
          </w:tcPr>
          <w:p>
            <w:r>
              <w:t>certainty</w:t>
            </w:r>
          </w:p>
        </w:tc>
      </w:tr>
      <w:tr>
        <w:tc>
          <w:tcPr>
            <w:tcW w:type="dxa" w:w="864"/>
          </w:tcPr>
          <w:p>
            <w:r>
              <w:t>DunedinPACE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Down 1 (RoB dual coding pending; treated as some concerns)</w:t>
            </w:r>
          </w:p>
        </w:tc>
        <w:tc>
          <w:tcPr>
            <w:tcW w:type="dxa" w:w="864"/>
          </w:tcPr>
          <w:p>
            <w:r>
              <w:t>Down 1 (I²=79% — high)</w:t>
            </w:r>
          </w:p>
        </w:tc>
        <w:tc>
          <w:tcPr>
            <w:tcW w:type="dxa" w:w="864"/>
          </w:tcPr>
          <w:p>
            <w:r>
              <w:t>Down 1 (heterogeneous interventions / adjustment sets pooled)</w:t>
            </w:r>
          </w:p>
        </w:tc>
        <w:tc>
          <w:tcPr>
            <w:tcW w:type="dxa" w:w="864"/>
          </w:tcPr>
          <w:p>
            <w:r>
              <w:t>Down 1 (95% CI crosses null with k=3)</w:t>
            </w:r>
          </w:p>
        </w:tc>
        <w:tc>
          <w:tcPr>
            <w:tcW w:type="dxa" w:w="864"/>
          </w:tcPr>
          <w:p>
            <w:r>
              <w:t>Not downgraded (k&lt;10; cannot be assessed)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Very Low</w:t>
            </w:r>
          </w:p>
        </w:tc>
      </w:tr>
      <w:tr>
        <w:tc>
          <w:tcPr>
            <w:tcW w:type="dxa" w:w="864"/>
          </w:tcPr>
          <w:p>
            <w:r>
              <w:t>GrimAge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GrimAge2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PhenoAge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Horvath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Hannum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PCClock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DNAmTL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