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Declarations</w:t>
      </w:r>
    </w:p>
    <w:p>
      <w:r>
        <w:rPr>
          <w:b/>
        </w:rPr>
        <w:t xml:space="preserve">Manuscript title: </w:t>
      </w:r>
      <w:r>
        <w:t>Community-deliverable interventions for physical frailty in older adults: a systematic review, conditional component network meta-analysis, and implementation-readiness mapping for Indian primary care</w:t>
      </w:r>
    </w:p>
    <w:p>
      <w:r>
        <w:rPr>
          <w:b/>
        </w:rPr>
        <w:t xml:space="preserve">Authors: </w:t>
      </w:r>
      <w:r>
        <w:t>Dr Siddalingaiah H S; Dr Chandrakala D</w:t>
      </w:r>
    </w:p>
    <w:p>
      <w:pPr>
        <w:pStyle w:val="Heading2"/>
      </w:pPr>
      <w:r>
        <w:t>Author Contributions</w:t>
      </w:r>
    </w:p>
    <w:p>
      <w:r>
        <w:t>Dr Siddalingaiah H S: Conceptualization, methodology, software-assisted literature workflow, formal analysis planning, data curation, writing - original draft, visualization, project administration, corresponding author role pending confirmation.</w:t>
      </w:r>
    </w:p>
    <w:p>
      <w:r>
        <w:t>Dr Chandrakala D: Conceptualization, methodology, validation, investigation, writing - review and editing, supervision, second-reviewer verification role pending completion.</w:t>
      </w:r>
    </w:p>
    <w:p>
      <w:pPr>
        <w:pStyle w:val="Heading2"/>
      </w:pPr>
      <w:r>
        <w:t>Conflicts of Interest</w:t>
      </w:r>
    </w:p>
    <w:p>
      <w:r>
        <w:t>No conflicts of interest have been entered in the project files. Final author confirmation is required before submission.</w:t>
      </w:r>
    </w:p>
    <w:p>
      <w:pPr>
        <w:pStyle w:val="Heading2"/>
      </w:pPr>
      <w:r>
        <w:t>Funding</w:t>
      </w:r>
    </w:p>
    <w:p>
      <w:r>
        <w:t>No external funding has been entered in the project files. Final author confirmation is required before submission.</w:t>
      </w:r>
    </w:p>
    <w:p>
      <w:pPr>
        <w:pStyle w:val="Heading2"/>
      </w:pPr>
      <w:r>
        <w:t>Ethics Approval</w:t>
      </w:r>
    </w:p>
    <w:p>
      <w:r>
        <w:t>This systematic review uses published aggregate data and does not require human-participant ethics approval. If local institutional policy requires exemption documentation, it should be added before submission.</w:t>
      </w:r>
    </w:p>
    <w:p>
      <w:pPr>
        <w:pStyle w:val="Heading2"/>
      </w:pPr>
      <w:r>
        <w:t>Data Availability</w:t>
      </w:r>
    </w:p>
    <w:p>
      <w:r>
        <w:t>Search logs, screening outputs, extraction forms, audit reports and analysis scripts are maintained in the project workspace. Final de-identified extraction data and analysis code should be deposited or made available with the submission, subject to journal policy.</w:t>
      </w:r>
    </w:p>
    <w:p>
      <w:pPr>
        <w:pStyle w:val="Heading2"/>
      </w:pPr>
      <w:r>
        <w:t>Protocol Registration</w:t>
      </w:r>
    </w:p>
    <w:p>
      <w:r>
        <w:t>Protocol registration is pending. IJMR submission should not proceed until a registry number is available.</w:t>
      </w:r>
    </w:p>
    <w:p>
      <w:pPr>
        <w:pStyle w:val="Heading2"/>
      </w:pPr>
      <w:r>
        <w:t>Use of AI-Assisted Workflow</w:t>
      </w:r>
    </w:p>
    <w:p>
      <w:r>
        <w:t>AI-assisted tools were used to structure search outputs, triage records, mine open-access full-text snippets and prepare audit-ready forms. Final study inclusion, exclusions, risk-of-bias judgements, numeric extraction, interpretation and submission approval require author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