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9eb551bf9665390a02b9ae8c2c9d3a5ceac59f"/>
    <w:p>
      <w:pPr>
        <w:pStyle w:val="Heading1"/>
      </w:pPr>
      <w:r>
        <w:t xml:space="preserve">STROBE statement — checklist for cross-sectional studies</w:t>
      </w:r>
    </w:p>
    <w:p>
      <w:pPr>
        <w:pStyle w:val="FirstParagraph"/>
      </w:pPr>
      <w:r>
        <w:t xml:space="preserve">Manuscript: Catastrophic health spending, impoverishment and the unpaid-care economy among older adults in India.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Title and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design in title; structured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Title;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Background/rationale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background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(six questions)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Study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design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Methods,</w:t>
            </w:r>
            <w:r>
              <w:t xml:space="preserve"> </w:t>
            </w:r>
            <w:r>
              <w:t xml:space="preserve">“Study design and data”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Setting, locations,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(LASI Wave 1, 2017–18, India)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criteria, sources,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(adults aged 60+; n=31,766)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Outcomes, exposures, predictors, confounders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(Spending; Outcomes; Drivers)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Data sources/measurement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and measurement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(LASI modules; capacity-to-pay)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Efforts to address sources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Methods; Discussion (Limitations)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Study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study size was arrived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(full 60+ sample; 45+ sensitivity)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Quantitative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of quantitative variables/groupings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(thresholds, quintiles, deflation)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Statistical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methods, subgroups, sensitivity, 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(Outcomes; Drivers; Policy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Participants (numbers)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at each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(Table I); Supplementary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Descriptive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 of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(Table 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Outcome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Numbers/summary of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(Tables II–V)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Main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Estimates and precision; category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Results; Tables II–V; Figures 1–6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Other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Subgroups, interactions,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Results; Supplementary S2–S7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Key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with reference to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(first paragraphs)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Limitations, direction and magnitude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</w:t>
            </w:r>
            <w:r>
              <w:t xml:space="preserve"> </w:t>
            </w:r>
            <w:r>
              <w:t xml:space="preserve">“Limitations”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Cautious overall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Discussion;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Generalisability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(national 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of funders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 (none)</w:t>
            </w:r>
          </w:p>
        </w:tc>
      </w:tr>
    </w:tbl>
    <w:p>
      <w:pPr>
        <w:pStyle w:val="BodyText"/>
      </w:pPr>
      <w:r>
        <w:t xml:space="preserve">This is an observational cross-sectional secondary analysis; the STROBE statement is the applicable reporting guideline.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2026-06-26T11:39:49Z</dcterms:created>
  <dcterms:modified xsi:type="dcterms:W3CDTF">2026-06-26T11:39:49Z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