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Catastrophic health spending, impoverishment and the unpaid-care economy among older adults in India: a household health-economic analysis of LASI Wave 1, with policy microsimulation and projections to 2050</w:t>
      </w:r>
    </w:p>
    <w:p>
      <w:pPr>
        <w:pStyle w:val="BodyText"/>
      </w:pPr>
      <w:r>
        <w:rPr>
          <w:b/>
          <w:bCs/>
        </w:rPr>
        <w:t xml:space="preserve">Running title:</w:t>
      </w:r>
      <w:r>
        <w:t xml:space="preserve"> </w:t>
      </w:r>
      <w:r>
        <w:t xml:space="preserve">Catastrophic health spending in older Indians</w:t>
      </w:r>
    </w:p>
    <w:p>
      <w:pPr>
        <w:pStyle w:val="BodyText"/>
      </w:pPr>
      <w:r>
        <w:rPr>
          <w:b/>
          <w:bCs/>
        </w:rPr>
        <w:t xml:space="preserve">Author:</w:t>
      </w:r>
      <w:r>
        <w:t xml:space="preserve"> </w:t>
      </w:r>
      <w:r>
        <w:t xml:space="preserve">Siddalingaiah H S</w:t>
      </w:r>
    </w:p>
    <w:p>
      <w:pPr>
        <w:pStyle w:val="BodyText"/>
      </w:pPr>
      <w:r>
        <w:rPr>
          <w:b/>
          <w:bCs/>
        </w:rPr>
        <w:t xml:space="preserve">Affiliation:</w:t>
      </w:r>
      <w:r>
        <w:t xml:space="preserve"> </w:t>
      </w:r>
      <w:r>
        <w:t xml:space="preserve">Department of Community Medicine, Shridevi Institute of Medical Sciences and Research Hospital, Tumakuru, Karnataka, India</w:t>
      </w:r>
    </w:p>
    <w:p>
      <w:pPr>
        <w:pStyle w:val="BodyText"/>
      </w:pPr>
      <w:r>
        <w:rPr>
          <w:b/>
          <w:bCs/>
        </w:rPr>
        <w:t xml:space="preserve">Corresponding author:</w:t>
      </w:r>
      <w:r>
        <w:t xml:space="preserve"> </w:t>
      </w:r>
      <w:r>
        <w:t xml:space="preserve">Dr Siddalingaiah H S, Professor, Department of Community Medicine, Shridevi Institute of Medical Sciences and Research Hospital, Tumakuru, Karnataka, India.</w:t>
      </w:r>
      <w:r>
        <w:t xml:space="preserve"> </w:t>
      </w:r>
      <w:r>
        <w:t xml:space="preserve">E-mail: hssling@yahoo.com; Phone: +91 8941087719</w:t>
      </w:r>
      <w:r>
        <w:t xml:space="preserve"> </w:t>
      </w:r>
      <w:r>
        <w:t xml:space="preserve">ORCID: 0000-0002-4771-8285</w:t>
      </w:r>
    </w:p>
    <w:p>
      <w:pPr>
        <w:pStyle w:val="BodyText"/>
      </w:pPr>
      <w:r>
        <w:rPr>
          <w:b/>
          <w:bCs/>
        </w:rPr>
        <w:t xml:space="preserve">Word count:</w:t>
      </w:r>
      <w:r>
        <w:t xml:space="preserve"> </w:t>
      </w:r>
      <w:r>
        <w:t xml:space="preserve">Abstract 244 words; main text (Introduction–Conclusions) about 2000 words.</w:t>
      </w:r>
      <w:r>
        <w:t xml:space="preserve"> </w:t>
      </w:r>
      <w:r>
        <w:rPr>
          <w:b/>
          <w:bCs/>
        </w:rPr>
        <w:t xml:space="preserve">Tables:</w:t>
      </w:r>
      <w:r>
        <w:t xml:space="preserve"> </w:t>
      </w:r>
      <w:r>
        <w:t xml:space="preserve">5.</w:t>
      </w:r>
      <w:r>
        <w:t xml:space="preserve"> </w:t>
      </w:r>
      <w:r>
        <w:rPr>
          <w:b/>
          <w:bCs/>
        </w:rPr>
        <w:t xml:space="preserve">Figures:</w:t>
      </w:r>
      <w:r>
        <w:t xml:space="preserve"> </w:t>
      </w:r>
      <w:r>
        <w:t xml:space="preserve">6.</w:t>
      </w:r>
      <w:r>
        <w:t xml:space="preserve"> </w:t>
      </w:r>
      <w:r>
        <w:rPr>
          <w:b/>
          <w:bCs/>
        </w:rPr>
        <w:t xml:space="preserve">Supplementary files:</w:t>
      </w:r>
      <w:r>
        <w:t xml:space="preserve"> </w:t>
      </w:r>
      <w:r>
        <w:t xml:space="preserve">1.</w:t>
      </w:r>
    </w:p>
    <w:p>
      <w:pPr>
        <w:pStyle w:val="BodyText"/>
      </w:pPr>
      <w:r>
        <w:rPr>
          <w:b/>
          <w:bCs/>
        </w:rPr>
        <w:t xml:space="preserve">Author contributions:</w:t>
      </w:r>
      <w:r>
        <w:t xml:space="preserve"> </w:t>
      </w:r>
      <w:r>
        <w:t xml:space="preserve">SHS conceived and designed the study, curated and analysed the data, prepared all tables and figures, wrote and revised the manuscript, and approved the final version.</w:t>
      </w:r>
    </w:p>
    <w:p>
      <w:pPr>
        <w:pStyle w:val="BodyText"/>
      </w:pPr>
      <w:r>
        <w:rPr>
          <w:b/>
          <w:bCs/>
        </w:rPr>
        <w:t xml:space="preserve">Conflicts of interest:</w:t>
      </w:r>
      <w:r>
        <w:t xml:space="preserve"> </w:t>
      </w:r>
      <w:r>
        <w:t xml:space="preserve">None declared.</w:t>
      </w:r>
      <w:r>
        <w:t xml:space="preserve"> </w:t>
      </w:r>
      <w:r>
        <w:rPr>
          <w:b/>
          <w:bCs/>
        </w:rPr>
        <w:t xml:space="preserve">Financial support:</w:t>
      </w:r>
      <w:r>
        <w:t xml:space="preserve"> </w:t>
      </w:r>
      <w:r>
        <w:t xml:space="preserve">None.</w:t>
      </w:r>
      <w:r>
        <w:t xml:space="preserve"> </w:t>
      </w:r>
      <w:r>
        <w:rPr>
          <w:b/>
          <w:bCs/>
        </w:rPr>
        <w:t xml:space="preserve">Ethics:</w:t>
      </w:r>
      <w:r>
        <w:t xml:space="preserve"> </w:t>
      </w:r>
      <w:r>
        <w:t xml:space="preserve">This is a secondary analysis of fully de-identified, publicly available LASI Wave 1 data; no fresh ethics approval was required. The original LASI was approved by the Indian Council of Medical Research and the institutional review board of the International Institute for Population Sciences.</w:t>
      </w:r>
      <w:r>
        <w:t xml:space="preserve"> </w:t>
      </w:r>
      <w:r>
        <w:rPr>
          <w:b/>
          <w:bCs/>
        </w:rPr>
        <w:t xml:space="preserve">Data availability:</w:t>
      </w:r>
      <w:r>
        <w:t xml:space="preserve"> </w:t>
      </w:r>
      <w:r>
        <w:t xml:space="preserve">LASI data are available from the International Institute for Population Sciences and the Gateway to Global Aging Data on application. The full analysis code is available from the author on reasonable request.</w:t>
      </w:r>
    </w:p>
    <w:p>
      <w:r>
        <w:pict>
          <v:rect style="width:0;height:1.5pt" o:hralign="center" o:hrstd="t" o:hr="t"/>
        </w:pict>
      </w:r>
    </w:p>
    <w:bookmarkEnd w:id="9"/>
    <w:bookmarkStart w:id="10" w:name="cover-letter"/>
    <w:p>
      <w:pPr>
        <w:pStyle w:val="Heading1"/>
      </w:pPr>
      <w:r>
        <w:t xml:space="preserve">Cover letter</w:t>
      </w:r>
    </w:p>
    <w:p>
      <w:pPr>
        <w:pStyle w:val="FirstParagraph"/>
      </w:pPr>
      <w:r>
        <w:t xml:space="preserve">Date: __________</w:t>
      </w:r>
    </w:p>
    <w:p>
      <w:pPr>
        <w:pStyle w:val="BodyText"/>
      </w:pPr>
      <w:r>
        <w:t xml:space="preserve">The Editor</w:t>
      </w:r>
      <w:r>
        <w:t xml:space="preserve"> </w:t>
      </w:r>
      <w:r>
        <w:t xml:space="preserve">Indian Journal of Medical Research</w:t>
      </w:r>
    </w:p>
    <w:p>
      <w:pPr>
        <w:pStyle w:val="BodyText"/>
      </w:pPr>
      <w:r>
        <w:t xml:space="preserve">Dear Editor,</w:t>
      </w:r>
    </w:p>
    <w:p>
      <w:pPr>
        <w:pStyle w:val="BodyText"/>
      </w:pPr>
      <w:r>
        <w:t xml:space="preserve">I submit for your consideration an original article titled</w:t>
      </w:r>
      <w:r>
        <w:t xml:space="preserve"> </w:t>
      </w:r>
      <w:r>
        <w:t xml:space="preserve">“Catastrophic health spending, impoverishment and the unpaid-care economy among older adults in India: a household health-economic analysis of LASI Wave 1, with policy microsimulation and projections to 2050”</w:t>
      </w:r>
      <w:r>
        <w:t xml:space="preserve">.</w:t>
      </w:r>
    </w:p>
    <w:p>
      <w:pPr>
        <w:pStyle w:val="BodyText"/>
      </w:pPr>
      <w:r>
        <w:t xml:space="preserve">Using nationally representative data from 31,766 older Indians in the Longitudinal Ageing Study in India, the paper shows that the financing gap in elder care lies outside the hospital. One in five older households spends catastrophically on health, out-of-pocket payments push an additional 5.8 per cent of older people below the poverty line, and the burden is heaviest in rural and eastern States. Fully covering inpatient care for those aged 70 yr and over — the design of the current PM-JAY expansion — removes only 2.0 percentage points of catastrophic spending, while covering outpatient visits and medicines removes 17.8 points, almost nine times as much and at greater cost-effectiveness. The paper also values the unpaid family care that substitutes for paid services at about Rs 1.3 lakh crore a year, and projects that demographic ageing alone will more than double the catastrophic-spending caseload by 2050.</w:t>
      </w:r>
    </w:p>
    <w:p>
      <w:pPr>
        <w:pStyle w:val="BodyText"/>
      </w:pPr>
      <w:r>
        <w:t xml:space="preserve">The work speaks directly to a live national policy question: where the next rupee of India’s elder-care commitment should go. It brings catastrophic-spending, impoverishment, equity-decomposition, predictive, microsimulation, State-ranking and projection evidence together on a single nationally representative dataset, and I believe it will interest the readership of the Indian Journal of Medical Research in public health, health policy and geriatric medicine.</w:t>
      </w:r>
    </w:p>
    <w:p>
      <w:pPr>
        <w:pStyle w:val="BodyText"/>
      </w:pPr>
      <w:r>
        <w:t xml:space="preserve">This manuscript is original, has not been published previously, and is not under consideration elsewhere. I am the sole author. I have no conflicts of interest to declare and the study received no funding.</w:t>
      </w:r>
    </w:p>
    <w:p>
      <w:pPr>
        <w:pStyle w:val="BodyText"/>
      </w:pPr>
      <w:r>
        <w:t xml:space="preserve">Thank you for considering this submission.</w:t>
      </w:r>
    </w:p>
    <w:p>
      <w:pPr>
        <w:pStyle w:val="BodyText"/>
      </w:pPr>
      <w:r>
        <w:t xml:space="preserve">Yours sincerely,</w:t>
      </w:r>
    </w:p>
    <w:p>
      <w:pPr>
        <w:pStyle w:val="BodyText"/>
      </w:pPr>
      <w:r>
        <w:t xml:space="preserve">Dr Siddalingaiah H S</w:t>
      </w:r>
      <w:r>
        <w:t xml:space="preserve"> </w:t>
      </w:r>
      <w:r>
        <w:t xml:space="preserve">Professor, Department of Community Medicine</w:t>
      </w:r>
      <w:r>
        <w:t xml:space="preserve"> </w:t>
      </w:r>
      <w:r>
        <w:t xml:space="preserve">Shridevi Institute of Medical Sciences and Research Hospital, Tumakuru, Karnataka, India</w:t>
      </w:r>
      <w:r>
        <w:t xml:space="preserve"> </w:t>
      </w:r>
      <w:r>
        <w:t xml:space="preserve">E-mail: hssling@yahoo.com; Phone: +91 8941087719</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2026-06-26T11:39:49Z</dcterms:created>
  <dcterms:modified xsi:type="dcterms:W3CDTF">2026-06-26T11:39:49Z</dcterms:modified>
</cp:coreProperties>
</file>

<file path=docProps/custom.xml><?xml version="1.0" encoding="utf-8"?>
<Properties xmlns="http://schemas.openxmlformats.org/officeDocument/2006/custom-properties" xmlns:vt="http://schemas.openxmlformats.org/officeDocument/2006/docPropsVTypes"/>
</file>