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Author proof response — concise version</w:t>
      </w:r>
    </w:p>
    <w:p>
      <w:pPr>
        <w:jc w:val="center"/>
      </w:pPr>
      <w:r>
        <w:rPr>
          <w:sz w:val="19"/>
        </w:rPr>
        <w:t>Medical Journal of Dr. D.Y. Patil Vidyapeeth | Manuscript mjdrdypu_451_26</w:t>
      </w:r>
    </w:p>
    <w:p>
      <w:pPr>
        <w:spacing w:after="80"/>
      </w:pPr>
      <w:r>
        <w:rPr>
          <w:b w:val="0"/>
        </w:rPr>
        <w:t>Thank you for the author proof. Our responses and requested corrections are below.</w:t>
      </w:r>
    </w:p>
    <w:p>
      <w:pPr>
        <w:spacing w:after="80"/>
      </w:pPr>
      <w:r>
        <w:rPr>
          <w:b/>
        </w:rPr>
        <w:t xml:space="preserve">AQ1 — Article type and format. </w:t>
      </w:r>
    </w:p>
    <w:p>
      <w:pPr>
        <w:spacing w:after="80"/>
      </w:pPr>
      <w:r>
        <w:rPr>
          <w:b w:val="0"/>
        </w:rPr>
        <w:t>Please retain the current Systematic Review/Evidence Map classification. If journal policy permits this structured secondary evidence synthesis to be classified as an Original Article, we would welcome that classification; otherwise, no change is needed.</w:t>
      </w:r>
    </w:p>
    <w:p>
      <w:pPr>
        <w:spacing w:after="80"/>
      </w:pPr>
      <w:r>
        <w:rPr>
          <w:b/>
        </w:rPr>
        <w:t xml:space="preserve">AQ2 — Supplementary material. </w:t>
      </w:r>
    </w:p>
    <w:p>
      <w:pPr>
        <w:spacing w:after="80"/>
      </w:pPr>
      <w:r>
        <w:rPr>
          <w:b w:val="0"/>
        </w:rPr>
        <w:t>Yes, supplementary material is required. Please retain it as a separate file; it contains supporting Figures S1–S4 and Tables S1–S9.</w:t>
      </w:r>
    </w:p>
    <w:p>
      <w:pPr>
        <w:spacing w:after="80"/>
      </w:pPr>
      <w:r>
        <w:rPr>
          <w:b/>
        </w:rPr>
        <w:t xml:space="preserve">Reference corrections — references 1–14 and spelling checked. </w:t>
      </w:r>
    </w:p>
    <w:p>
      <w:pPr>
        <w:spacing w:after="80"/>
      </w:pPr>
      <w:r>
        <w:rPr>
          <w:b w:val="0"/>
        </w:rPr>
        <w:t>References 1–8, 10, and 14 were verified with no substantive spelling or bibliographic error identified. Please make these corrections:</w:t>
      </w:r>
    </w:p>
    <w:p>
      <w:pPr>
        <w:pStyle w:val="ListBullet"/>
        <w:spacing w:after="40"/>
      </w:pPr>
      <w:r>
        <w:t>Reference 9: change the page range from 840–863 to 908–936. The author-proof PDF already shows the correct range in abbreviated form (908–36).</w:t>
      </w:r>
    </w:p>
    <w:p>
      <w:pPr>
        <w:pStyle w:val="ListBullet"/>
        <w:spacing w:after="40"/>
      </w:pPr>
      <w:r>
        <w:t>Reference 11: use 2016;5(2):1–9. The submitted DOCX omits the volume/issue/pages, and the proof currently shows an incorrect page range (126–34).</w:t>
      </w:r>
    </w:p>
    <w:p>
      <w:pPr>
        <w:pStyle w:val="ListBullet"/>
        <w:spacing w:after="40"/>
      </w:pPr>
      <w:r>
        <w:t>Reference 13: retain/add the issue and article number as 2026;25(2):e70376. The submitted DOCX contains this detail; the proof omits the issue.</w:t>
      </w:r>
    </w:p>
    <w:p>
      <w:pPr>
        <w:pStyle w:val="ListBullet"/>
        <w:spacing w:after="40"/>
      </w:pPr>
      <w:r>
        <w:t>Reference 12: use the full published title, “Caloric restriction and time-restricted eating in older adults with overweight or obesity: The Health, Aging, and Later-Life Outcomes Pilot Study,” if the journal permits title-level correction.</w:t>
      </w:r>
    </w:p>
    <w:p>
      <w:pPr>
        <w:spacing w:after="80"/>
      </w:pPr>
      <w:r>
        <w:rPr>
          <w:b/>
        </w:rPr>
        <w:t xml:space="preserve">Repository address. </w:t>
      </w:r>
    </w:p>
    <w:p>
      <w:pPr>
        <w:spacing w:after="80"/>
      </w:pPr>
      <w:r>
        <w:rPr>
          <w:b w:val="0"/>
        </w:rPr>
        <w:t>Please keep the existing repository-root address in the article; no link correction is requested.</w:t>
      </w:r>
    </w:p>
    <w:p>
      <w:pPr>
        <w:spacing w:after="80"/>
      </w:pPr>
      <w:r>
        <w:rPr>
          <w:b/>
        </w:rPr>
        <w:t xml:space="preserve">Editorial confirmation. </w:t>
      </w:r>
    </w:p>
    <w:p>
      <w:pPr>
        <w:spacing w:after="80"/>
      </w:pPr>
      <w:r>
        <w:rPr>
          <w:b w:val="0"/>
        </w:rPr>
        <w:t>No other substantive correction is requested. Production details, pagination, volume/issue information, and routine copyediting may be completed by the editorial team. The term “controversial” may be retained where used in the accepted manuscript to reflect the current evidence framing.</w:t>
      </w:r>
    </w:p>
    <w:p>
      <w:pPr>
        <w:spacing w:after="80"/>
      </w:pPr>
      <w:r>
        <w:rPr>
          <w:b w:val="0"/>
        </w:rPr>
        <w:t>Thank you.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