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A Metabolic-Inflammatory Reserve Axis Underlies Lung-Function Variation in Middle-Aged and Older Indians: A Data-Driven Analysis of the Longitudinal Ageing Study in India.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S, MD, Professor, Department of Community Medicine, Shridevi Institute of Medical Sciences and Research Hospital, Tumkur, Karnataka, India.</w:t>
      </w:r>
    </w:p>
    <w:bookmarkStart w:id="9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Secondary analysis of de-identified, publicly available LASI Wave 1 data. LASI obtained ethical approval from the Indian Council of Medical Research (ICMR) and written informed consent from all participants. No additional approval was required.</w:t>
      </w:r>
    </w:p>
    <w:bookmarkEnd w:id="9"/>
    <w:bookmarkStart w:id="10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applicable; no individually identifiable data.</w:t>
      </w:r>
    </w:p>
    <w:bookmarkEnd w:id="10"/>
    <w:bookmarkStart w:id="11" w:name="availability-of-data-and-material"/>
    <w:p>
      <w:pPr>
        <w:pStyle w:val="Heading2"/>
      </w:pPr>
      <w:r>
        <w:t xml:space="preserve">Availability of data and material</w:t>
      </w:r>
    </w:p>
    <w:p>
      <w:pPr>
        <w:pStyle w:val="FirstParagraph"/>
      </w:pPr>
      <w:r>
        <w:t xml:space="preserve">LASI Wave 1 data are available through the Gateway to Global Aging Data (g2aging.org) and IIPS. The clustering and analysis code are available from the author on reasonable request.</w:t>
      </w:r>
    </w:p>
    <w:bookmarkEnd w:id="11"/>
    <w:bookmarkStart w:id="1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None declared.</w:t>
      </w:r>
    </w:p>
    <w:bookmarkEnd w:id="12"/>
    <w:bookmarkStart w:id="1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None.</w:t>
      </w:r>
    </w:p>
    <w:bookmarkEnd w:id="13"/>
    <w:bookmarkStart w:id="14" w:name="authors-contributions"/>
    <w:p>
      <w:pPr>
        <w:pStyle w:val="Heading2"/>
      </w:pPr>
      <w:r>
        <w:t xml:space="preserve">Authors’ contributions</w:t>
      </w:r>
    </w:p>
    <w:p>
      <w:pPr>
        <w:pStyle w:val="FirstParagraph"/>
      </w:pPr>
      <w:r>
        <w:t xml:space="preserve">Single-author manuscript. Dr Siddalingaiah H S conceived and designed the study, performed the clustering and analysis, drafted and revised the manuscript, and approved the final version.</w:t>
      </w:r>
    </w:p>
    <w:bookmarkEnd w:id="14"/>
    <w:bookmarkStart w:id="1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LASI investigators, IIPS, the Harvard T.H. Chan School of Public Health, the University of Southern California, and the participants. Clustering used the scikit-learn library; lung-function z-scores used a nationally representative reference derived in a companion analysis from the same programme.</w:t>
      </w:r>
    </w:p>
    <w:bookmarkEnd w:id="15"/>
    <w:bookmarkStart w:id="16" w:name="Xfd35355eaff5be7167e13ac5f8f9ba5509cc5e8"/>
    <w:p>
      <w:pPr>
        <w:pStyle w:val="Heading2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The author used a generative AI assistant for language editing and analysis/figure code. All conception, analysis, interpretation, and claims are the author’s own, independently verified against the analysis and against primary sources. The author takes full responsibility for the content.</w:t>
      </w:r>
    </w:p>
    <w:bookmarkEnd w:id="16"/>
    <w:bookmarkStart w:id="17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Not presented or published elsewhere; not under consideration by any other journal. Part of a programme with companion analyses on spirometry reference equations and preserved-ratio impairment.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2026-07-08T04:24:43Z</dcterms:created>
  <dcterms:modified xsi:type="dcterms:W3CDTF">2026-07-08T04:24:43Z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