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Title Page</w:t>
      </w:r>
    </w:p>
    <w:p>
      <w:pPr>
        <w:pStyle w:val="BodyText"/>
      </w:pPr>
      <w:r>
        <w:rPr>
          <w:b/>
          <w:bCs/>
        </w:rPr>
        <w:t xml:space="preserve">Manuscript number:</w:t>
      </w:r>
      <w:r>
        <w:t xml:space="preserve"> </w:t>
      </w:r>
      <w:r>
        <w:t xml:space="preserve">mjdrdypu_451_26 (Revision R1)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Can Ageing Be Slowed or Reversed? A Reproducible Evidence Map and Credibility Ranking of Anti-Ageing and Age-Reversal Interventions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Systematic review / evidence map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Anti-ageing evidence map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S, Professor, Community Medicine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Shridevi Institute of Medical Sciences and Research Hospital, Tumkur, Karnataka,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Dr Siddalingaiah H S; Email: hssling@yahoo.com; Phone: 8941087719; ORCID: 0000-0002-4771-8285</w:t>
      </w:r>
    </w:p>
    <w:p>
      <w:pPr>
        <w:pStyle w:val="BodyText"/>
      </w:pPr>
      <w:r>
        <w:rPr>
          <w:b/>
          <w:bCs/>
        </w:rPr>
        <w:t xml:space="preserve">Main text word count (excl. references, tables, figures):</w:t>
      </w:r>
      <w:r>
        <w:t xml:space="preserve"> </w:t>
      </w:r>
      <w:r>
        <w:t xml:space="preserve">~2750</w:t>
      </w:r>
    </w:p>
    <w:p>
      <w:pPr>
        <w:pStyle w:val="BodyText"/>
      </w:pPr>
      <w:r>
        <w:rPr>
          <w:b/>
          <w:bCs/>
        </w:rPr>
        <w:t xml:space="preserve">Number of references cited in text:</w:t>
      </w:r>
      <w:r>
        <w:t xml:space="preserve"> </w:t>
      </w:r>
      <w:r>
        <w:t xml:space="preserve">14 (refs 1–14); refs 15–40 listed in Supplementary Table S1</w:t>
      </w:r>
    </w:p>
    <w:p>
      <w:pPr>
        <w:pStyle w:val="BodyText"/>
      </w:pPr>
      <w:r>
        <w:rPr>
          <w:b/>
          <w:bCs/>
        </w:rPr>
        <w:t xml:space="preserve">Display items:</w:t>
      </w:r>
      <w:r>
        <w:t xml:space="preserve"> </w:t>
      </w:r>
      <w:r>
        <w:t xml:space="preserve">3 tables (Tables 1–3) and 4 figures (Figures 1–4). Tables and figure legends are placed after the references; the figures are supplied as a separate file.</w:t>
      </w:r>
    </w:p>
    <w:p>
      <w:pPr>
        <w:pStyle w:val="BodyText"/>
      </w:pPr>
      <w:r>
        <w:rPr>
          <w:b/>
          <w:bCs/>
        </w:rPr>
        <w:t xml:space="preserve">Source(s) of support:</w:t>
      </w:r>
      <w:r>
        <w:t xml:space="preserve"> </w:t>
      </w:r>
      <w:r>
        <w:t xml:space="preserve">No external funding declared.</w:t>
      </w:r>
    </w:p>
    <w:p>
      <w:pPr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None declared.</w:t>
      </w:r>
    </w:p>
    <w:p>
      <w:pPr>
        <w:pStyle w:val="BodyText"/>
      </w:pPr>
      <w:r>
        <w:rPr>
          <w:b/>
          <w:bCs/>
        </w:rPr>
        <w:t xml:space="preserve">Ethics approval:</w:t>
      </w:r>
      <w:r>
        <w:t xml:space="preserve"> </w:t>
      </w:r>
      <w:r>
        <w:t xml:space="preserve">Not applicable; public bibliographic metadata and open-access text only, with no individual participant data.</w:t>
      </w:r>
    </w:p>
    <w:p>
      <w:pPr>
        <w:pStyle w:val="BodyText"/>
      </w:pPr>
      <w:r>
        <w:rPr>
          <w:b/>
          <w:bCs/>
        </w:rPr>
        <w:t xml:space="preserve">Guarantor:</w:t>
      </w:r>
      <w:r>
        <w:t xml:space="preserve"> </w:t>
      </w:r>
      <w:r>
        <w:t xml:space="preserve">Dr Siddalingaiah H S</w:t>
      </w:r>
    </w:p>
    <w:p>
      <w:pPr>
        <w:pStyle w:val="BodyText"/>
      </w:pPr>
      <w:r>
        <w:rPr>
          <w:b/>
          <w:bCs/>
        </w:rPr>
        <w:t xml:space="preserve">Protocol registration:</w:t>
      </w:r>
      <w:r>
        <w:t xml:space="preserve"> </w:t>
      </w:r>
      <w:r>
        <w:t xml:space="preserve">Not prospectively registered; acknowledged as a limitation in the manuscript.</w:t>
      </w:r>
    </w:p>
    <w:p>
      <w:pPr>
        <w:pStyle w:val="BodyText"/>
      </w:pPr>
      <w:r>
        <w:rPr>
          <w:b/>
          <w:bCs/>
        </w:rPr>
        <w:t xml:space="preserve">Note on this revision:</w:t>
      </w:r>
      <w:r>
        <w:t xml:space="preserve"> </w:t>
      </w:r>
      <w:r>
        <w:t xml:space="preserve">The title has been refined to remove</w:t>
      </w:r>
      <w:r>
        <w:t xml:space="preserve"> </w:t>
      </w:r>
      <w:r>
        <w:t xml:space="preserve">“Mechanistic Synthesis,”</w:t>
      </w:r>
      <w:r>
        <w:t xml:space="preserve"> </w:t>
      </w:r>
      <w:r>
        <w:t xml:space="preserve">which was not delivered as a separate analysis in the manuscript, more accurately reflecting the content (a reproducible evidence map and credibility ranking).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2026-06-23T08:53:12Z</dcterms:created>
  <dcterms:modified xsi:type="dcterms:W3CDTF">2026-06-23T08:53:12Z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