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08ac4c0f5b807a370cc12aa83964c36de8d83ca"/>
    <w:p>
      <w:pPr>
        <w:pStyle w:val="Heading1"/>
      </w:pPr>
      <w:r>
        <w:t xml:space="preserve">Point-by-point response to reviewer comments</w:t>
      </w:r>
    </w:p>
    <w:p>
      <w:pPr>
        <w:pStyle w:val="FirstParagraph"/>
      </w:pPr>
      <w:r>
        <w:rPr>
          <w:b/>
          <w:bCs/>
        </w:rPr>
        <w:t xml:space="preserve">Manuscript:</w:t>
      </w:r>
      <w:r>
        <w:t xml:space="preserve"> </w:t>
      </w:r>
      <w:r>
        <w:t xml:space="preserve">“How Much Preserved Ratio Impaired Spirometry in Older Indians Is Real? National Prevalence, Metabolic and Ageing Correlates, and Dependence on the Reference Equation in the Longitudinal Ageing Study in India”</w:t>
      </w:r>
    </w:p>
    <w:p>
      <w:pPr>
        <w:pStyle w:val="BodyText"/>
      </w:pPr>
      <w:r>
        <w:t xml:space="preserve">We thank the reviewer for a rigorous and constructive critique. The central message—that the reported prevalence was heavily influenced by the choice of reference equation and spirometric definition—was correct, and we have rebuilt the study around it rather than defending the original single-reference estimate. The revision now (i) treats the reference equation as an explicit study question, comparing five reference sets including two Indian equations and an internal LASI-derived reference; (ii) reports both fixed and lower-limit-of-normal (LLN) definitions as co-primary; (iii) adds a STROBE participant-flow diagram, a spirometry quality-grade figure, and an included-versus-excluded comparison; (iv) reframes the conclusions so that the honest, defensible claim—a genuinely common low-volume pattern whose</w:t>
      </w:r>
      <w:r>
        <w:t xml:space="preserve"> </w:t>
      </w:r>
      <w:r>
        <w:rPr>
          <w:i/>
          <w:iCs/>
        </w:rPr>
        <w:t xml:space="preserve">precise</w:t>
      </w:r>
      <w:r>
        <w:t xml:space="preserve"> </w:t>
      </w:r>
      <w:r>
        <w:t xml:space="preserve">prevalence is reference-dependent—replaces the earlier</w:t>
      </w:r>
      <w:r>
        <w:t xml:space="preserve"> </w:t>
      </w:r>
      <w:r>
        <w:t xml:space="preserve">“large hidden national burden.”</w:t>
      </w:r>
      <w:r>
        <w:t xml:space="preserve"> </w:t>
      </w:r>
      <w:r>
        <w:t xml:space="preserve">All new numbers derive from a re-analysis that also recovered measured height from the raw LASI biomarker file, enabling the multi-reference computation.</w:t>
      </w:r>
    </w:p>
    <w:p>
      <w:pPr>
        <w:pStyle w:val="BodyText"/>
      </w:pPr>
      <w:r>
        <w:t xml:space="preserve">Reviewer comments are quoted verbatim in</w:t>
      </w:r>
      <w:r>
        <w:t xml:space="preserve"> </w:t>
      </w:r>
      <w:r>
        <w:rPr>
          <w:i/>
          <w:iCs/>
        </w:rPr>
        <w:t xml:space="preserve">italics</w:t>
      </w:r>
      <w:r>
        <w:t xml:space="preserve">; our response and the location of each change follow.</w:t>
      </w:r>
    </w:p>
    <w:p>
      <w:r>
        <w:pict>
          <v:rect style="width:0;height:1.5pt" o:hralign="center" o:hrstd="t" o:hr="t"/>
        </w:pict>
      </w:r>
    </w:p>
    <w:bookmarkStart w:id="9" w:name="X5466c815b73ddcde9d7b9d98a04d205c3971d81"/>
    <w:p>
      <w:pPr>
        <w:pStyle w:val="Heading3"/>
      </w:pPr>
      <w:r>
        <w:t xml:space="preserve">Major comment 1 — Sampling methodology and representativeness of the spirometry subset</w:t>
      </w:r>
    </w:p>
    <w:p>
      <w:pPr>
        <w:pStyle w:val="FirstParagraph"/>
      </w:pPr>
      <w:r>
        <w:rPr>
          <w:i/>
          <w:iCs/>
        </w:rPr>
        <w:t xml:space="preserve">“The manuscript states that LASI is nationally representative but does not describe the sampling methodology or demonstrate that the spirometry subset remained representative after excluding subjects unable to perform acceptable spirometry.”</w:t>
      </w:r>
    </w:p>
    <w:p>
      <w:pPr>
        <w:pStyle w:val="BodyText"/>
      </w:pPr>
      <w:r>
        <w:rPr>
          <w:b/>
          <w:bCs/>
        </w:rPr>
        <w:t xml:space="preserve">Response.</w:t>
      </w:r>
      <w:r>
        <w:t xml:space="preserve"> </w:t>
      </w:r>
      <w:r>
        <w:t xml:space="preserve">Added. Methods now contains a dedicated</w:t>
      </w:r>
      <w:r>
        <w:t xml:space="preserve"> </w:t>
      </w:r>
      <w:r>
        <w:rPr>
          <w:b/>
          <w:bCs/>
        </w:rPr>
        <w:t xml:space="preserve">Sampling</w:t>
      </w:r>
      <w:r>
        <w:t xml:space="preserve"> </w:t>
      </w:r>
      <w:r>
        <w:t xml:space="preserve">subsection describing the multistage stratified area-probability cluster design (PSU → village/urban block → household → individual) and the role of the survey weights. Representativeness of the analytic subset is addressed empirically by the new included-versus-excluded comparison (see comment 2).</w:t>
      </w:r>
      <w:r>
        <w:t xml:space="preserve"> </w:t>
      </w:r>
      <w:r>
        <w:rPr>
          <w:i/>
          <w:iCs/>
        </w:rPr>
        <w:t xml:space="preserve">Changes: Methods →</w:t>
      </w:r>
      <w:r>
        <w:rPr>
          <w:i/>
          <w:iCs/>
        </w:rPr>
        <w:t xml:space="preserve"> </w:t>
      </w:r>
      <w:r>
        <w:rPr>
          <w:i/>
          <w:iCs/>
        </w:rPr>
        <w:t xml:space="preserve">“Sampling”</w:t>
      </w:r>
      <w:r>
        <w:rPr>
          <w:i/>
          <w:iCs/>
        </w:rPr>
        <w:t xml:space="preserve">; Results →</w:t>
      </w:r>
      <w:r>
        <w:rPr>
          <w:i/>
          <w:iCs/>
        </w:rPr>
        <w:t xml:space="preserve"> </w:t>
      </w:r>
      <w:r>
        <w:rPr>
          <w:i/>
          <w:iCs/>
        </w:rPr>
        <w:t xml:space="preserve">“Selection”</w:t>
      </w:r>
      <w:r>
        <w:rPr>
          <w:i/>
          <w:iCs/>
        </w:rPr>
        <w:t xml:space="preserve">; Table 1; Figure 1.</w:t>
      </w:r>
    </w:p>
    <w:bookmarkEnd w:id="9"/>
    <w:bookmarkStart w:id="10" w:name="X9414ee9b98b8010936f7ed1a274e7bfcfc503f5"/>
    <w:p>
      <w:pPr>
        <w:pStyle w:val="Heading3"/>
      </w:pPr>
      <w:r>
        <w:t xml:space="preserve">Major comment 2 — Selection bias (included vs excluded)</w:t>
      </w:r>
    </w:p>
    <w:p>
      <w:pPr>
        <w:pStyle w:val="FirstParagraph"/>
      </w:pPr>
      <w:r>
        <w:rPr>
          <w:i/>
          <w:iCs/>
        </w:rPr>
        <w:t xml:space="preserve">“Participants unable to perform acceptable spirometry are likely to differ systematically… Comparison of included and excluded participants is necessary to assess potential selection bias.”</w:t>
      </w:r>
    </w:p>
    <w:p>
      <w:pPr>
        <w:pStyle w:val="BodyText"/>
      </w:pPr>
      <w:r>
        <w:rPr>
          <w:b/>
          <w:bCs/>
        </w:rPr>
        <w:t xml:space="preserve">Response.</w:t>
      </w:r>
      <w:r>
        <w:t xml:space="preserve"> </w:t>
      </w:r>
      <w:r>
        <w:t xml:space="preserve">Done. New</w:t>
      </w:r>
      <w:r>
        <w:t xml:space="preserve"> </w:t>
      </w:r>
      <w:r>
        <w:rPr>
          <w:b/>
          <w:bCs/>
        </w:rPr>
        <w:t xml:space="preserve">Table 1</w:t>
      </w:r>
      <w:r>
        <w:t xml:space="preserve"> </w:t>
      </w:r>
      <w:r>
        <w:t xml:space="preserve">compares the 31,090 included (acceptable) with the 19,166 excluded (unacceptable) participants using standardized differences. Excluded participants were older (59.8 vs 57.7 y), more often women (58% vs 49%), frailer (39% vs 33%), and more functionally limited (56% vs 50%); standardized differences reached 0.22. We note the direction of the resulting bias: because the excluded were systematically frailer, the true prevalence of impairment would be</w:t>
      </w:r>
      <w:r>
        <w:t xml:space="preserve"> </w:t>
      </w:r>
      <w:r>
        <w:rPr>
          <w:i/>
          <w:iCs/>
        </w:rPr>
        <w:t xml:space="preserve">higher</w:t>
      </w:r>
      <w:r>
        <w:t xml:space="preserve">, not lower—so our estimates are conservative with respect to selection.</w:t>
      </w:r>
      <w:r>
        <w:t xml:space="preserve"> </w:t>
      </w:r>
      <w:r>
        <w:rPr>
          <w:i/>
          <w:iCs/>
        </w:rPr>
        <w:t xml:space="preserve">Changes: Results →</w:t>
      </w:r>
      <w:r>
        <w:rPr>
          <w:i/>
          <w:iCs/>
        </w:rPr>
        <w:t xml:space="preserve"> </w:t>
      </w:r>
      <w:r>
        <w:rPr>
          <w:i/>
          <w:iCs/>
        </w:rPr>
        <w:t xml:space="preserve">“Selection”</w:t>
      </w:r>
      <w:r>
        <w:rPr>
          <w:i/>
          <w:iCs/>
        </w:rPr>
        <w:t xml:space="preserve">; Table 1; Figure 1 annotation.</w:t>
      </w:r>
    </w:p>
    <w:bookmarkEnd w:id="10"/>
    <w:bookmarkStart w:id="11" w:name="Xa0f14dfc231e73fd63cbb876a28c14c786c7428"/>
    <w:p>
      <w:pPr>
        <w:pStyle w:val="Heading3"/>
      </w:pPr>
      <w:r>
        <w:t xml:space="preserve">Major comment 3 — Spirometry methodology inadequately described</w:t>
      </w:r>
    </w:p>
    <w:p>
      <w:pPr>
        <w:pStyle w:val="FirstParagraph"/>
      </w:pPr>
      <w:r>
        <w:rPr>
          <w:i/>
          <w:iCs/>
        </w:rPr>
        <w:t xml:space="preserve">“The manufacturer and model of the spirometer, ATS/ERS compliance, calibration or calibration-verification procedures, technician training, quality assurance measures, and central review procedures are not described.”</w:t>
      </w:r>
    </w:p>
    <w:p>
      <w:pPr>
        <w:pStyle w:val="BodyText"/>
      </w:pPr>
      <w:r>
        <w:rPr>
          <w:b/>
          <w:bCs/>
        </w:rPr>
        <w:t xml:space="preserve">Response.</w:t>
      </w:r>
      <w:r>
        <w:t xml:space="preserve"> </w:t>
      </w:r>
      <w:r>
        <w:t xml:space="preserve">Expanded, with transparency about what the released data do and do not allow. The</w:t>
      </w:r>
      <w:r>
        <w:t xml:space="preserve"> </w:t>
      </w:r>
      <w:r>
        <w:rPr>
          <w:b/>
          <w:bCs/>
        </w:rPr>
        <w:t xml:space="preserve">Spirometry and quality assurance</w:t>
      </w:r>
      <w:r>
        <w:t xml:space="preserve"> </w:t>
      </w:r>
      <w:r>
        <w:t xml:space="preserve">subsection now describes field administration by trained investigators using a handheld device per the LASI protocol, with on-screen quality feedback and per-test acceptability/repeatability grading; the full quality profile is quantified in</w:t>
      </w:r>
      <w:r>
        <w:t xml:space="preserve"> </w:t>
      </w:r>
      <w:r>
        <w:rPr>
          <w:b/>
          <w:bCs/>
        </w:rPr>
        <w:t xml:space="preserve">Figure 2</w:t>
      </w:r>
      <w:r>
        <w:t xml:space="preserve">. We state explicitly that the released files do</w:t>
      </w:r>
      <w:r>
        <w:t xml:space="preserve"> </w:t>
      </w:r>
      <w:r>
        <w:rPr>
          <w:b/>
          <w:bCs/>
        </w:rPr>
        <w:t xml:space="preserve">not</w:t>
      </w:r>
      <w:r>
        <w:t xml:space="preserve"> </w:t>
      </w:r>
      <w:r>
        <w:t xml:space="preserve">contain device-level calibration logs or individual flow–volume traces, so central over-reading beyond the recorded acceptability grade was not possible, and we carry this into the Limitations rather than glossing over it. We have not manufactured device or calibration details that are not in the LASI record.</w:t>
      </w:r>
      <w:r>
        <w:t xml:space="preserve"> </w:t>
      </w:r>
      <w:r>
        <w:rPr>
          <w:i/>
          <w:iCs/>
        </w:rPr>
        <w:t xml:space="preserve">Changes: Methods →</w:t>
      </w:r>
      <w:r>
        <w:rPr>
          <w:i/>
          <w:iCs/>
        </w:rPr>
        <w:t xml:space="preserve"> </w:t>
      </w:r>
      <w:r>
        <w:rPr>
          <w:i/>
          <w:iCs/>
        </w:rPr>
        <w:t xml:space="preserve">“Spirometry and quality assurance”</w:t>
      </w:r>
      <w:r>
        <w:rPr>
          <w:i/>
          <w:iCs/>
        </w:rPr>
        <w:t xml:space="preserve">; Figure 2; Discussion → Limitations.</w:t>
      </w:r>
    </w:p>
    <w:bookmarkEnd w:id="11"/>
    <w:bookmarkStart w:id="12" w:name="X85526a9282889ebb45b53af5fd9b9969748351b"/>
    <w:p>
      <w:pPr>
        <w:pStyle w:val="Heading3"/>
      </w:pPr>
      <w:r>
        <w:t xml:space="preserve">Major comment 4 — Handheld spirometer, acceptability/repeatability, curve review</w:t>
      </w:r>
    </w:p>
    <w:p>
      <w:pPr>
        <w:pStyle w:val="FirstParagraph"/>
      </w:pPr>
      <w:r>
        <w:rPr>
          <w:i/>
          <w:iCs/>
        </w:rPr>
        <w:t xml:space="preserve">“The use of handheld spirometers raises additional concerns regarding assessment of acceptability and repeatability, particularly whether real-time flow-volume and volume-time curves were available and reviewed.”</w:t>
      </w:r>
    </w:p>
    <w:p>
      <w:pPr>
        <w:pStyle w:val="BodyText"/>
      </w:pPr>
      <w:r>
        <w:rPr>
          <w:b/>
          <w:bCs/>
        </w:rPr>
        <w:t xml:space="preserve">Response.</w:t>
      </w:r>
      <w:r>
        <w:t xml:space="preserve"> </w:t>
      </w:r>
      <w:r>
        <w:t xml:space="preserve">Acknowledged as a genuine measurement-floor limitation. Figure 2 shows that 62% of graded tests met acceptability and 97% of those were also repeatable. Because individual traces were not released, we cannot claim post-hoc curve over-reading, and we say so. We also note that the internal LASI-derived reference is therefore illustrative rather than a gold standard, since it inherits the same measurement floor.</w:t>
      </w:r>
      <w:r>
        <w:t xml:space="preserve"> </w:t>
      </w:r>
      <w:r>
        <w:rPr>
          <w:i/>
          <w:iCs/>
        </w:rPr>
        <w:t xml:space="preserve">Changes: Methods; Figure 2; Discussion → Limitations.</w:t>
      </w:r>
    </w:p>
    <w:bookmarkEnd w:id="12"/>
    <w:bookmarkStart w:id="13" w:name="Xd94e85e2e39dd9e027cab437e7fec690d1dbcc5"/>
    <w:p>
      <w:pPr>
        <w:pStyle w:val="Heading3"/>
      </w:pPr>
      <w:r>
        <w:t xml:space="preserve">Major comment 5 — GLI-2012 not justified for India; equation unspecified</w:t>
      </w:r>
    </w:p>
    <w:p>
      <w:pPr>
        <w:pStyle w:val="FirstParagraph"/>
      </w:pPr>
      <w:r>
        <w:rPr>
          <w:i/>
          <w:iCs/>
        </w:rPr>
        <w:t xml:space="preserve">“The manuscript does not adequately justify the use of GLI-2012… The authors did not specify which GLI equations were used particularly when none has been found to be valid. Overestimation of spirometric abnormalities especially restrictive were entirely predictable…”</w:t>
      </w:r>
    </w:p>
    <w:p>
      <w:pPr>
        <w:pStyle w:val="BodyText"/>
      </w:pPr>
      <w:r>
        <w:rPr>
          <w:b/>
          <w:bCs/>
        </w:rPr>
        <w:t xml:space="preserve">Response.</w:t>
      </w:r>
      <w:r>
        <w:t xml:space="preserve"> </w:t>
      </w:r>
      <w:r>
        <w:t xml:space="preserve">This was the pivotal comment and we have addressed it directly. We</w:t>
      </w:r>
      <w:r>
        <w:t xml:space="preserve"> </w:t>
      </w:r>
      <w:r>
        <w:rPr>
          <w:b/>
          <w:bCs/>
        </w:rPr>
        <w:t xml:space="preserve">empirically identified</w:t>
      </w:r>
      <w:r>
        <w:t xml:space="preserve"> </w:t>
      </w:r>
      <w:r>
        <w:t xml:space="preserve">the equation embedded in the released LASI files by reconstructing predicted values from age, sex, and measured height: they correspond to the</w:t>
      </w:r>
      <w:r>
        <w:t xml:space="preserve"> </w:t>
      </w:r>
      <w:r>
        <w:rPr>
          <w:b/>
          <w:bCs/>
        </w:rPr>
        <w:t xml:space="preserve">GLI-2012 South-East Asian module</w:t>
      </w:r>
      <w:r>
        <w:t xml:space="preserve"> </w:t>
      </w:r>
      <w:r>
        <w:t xml:space="preserve">(reproduced to &lt;0.01 L)—the nearest available proxy for South Asians, for whom GLI has no dedicated module. Rather than defend it, we make reference choice a study question:</w:t>
      </w:r>
      <w:r>
        <w:t xml:space="preserve"> </w:t>
      </w:r>
      <w:r>
        <w:rPr>
          <w:b/>
          <w:bCs/>
        </w:rPr>
        <w:t xml:space="preserve">Table 2 / Figure 4</w:t>
      </w:r>
      <w:r>
        <w:t xml:space="preserve"> </w:t>
      </w:r>
      <w:r>
        <w:t xml:space="preserve">now report prevalence under GLI-2012 SE-Asian, GLI-Global 2022 (race-neutral), Chhabra-2014 and Agarwal-2020 (Indian), and an internal LASI healthy-subset reference. The reviewer’s prediction is confirmed and quantified: PRISm ranges from 46.3% (GLI-Global) and 40.6% (GLI-2012) down to 18.6% (Chhabra) and 3.9% (internal).</w:t>
      </w:r>
      <w:r>
        <w:t xml:space="preserve"> </w:t>
      </w:r>
      <w:r>
        <w:rPr>
          <w:i/>
          <w:iCs/>
        </w:rPr>
        <w:t xml:space="preserve">Changes: Methods →</w:t>
      </w:r>
      <w:r>
        <w:rPr>
          <w:i/>
          <w:iCs/>
        </w:rPr>
        <w:t xml:space="preserve"> </w:t>
      </w:r>
      <w:r>
        <w:rPr>
          <w:i/>
          <w:iCs/>
        </w:rPr>
        <w:t xml:space="preserve">“Reference equations”</w:t>
      </w:r>
      <w:r>
        <w:rPr>
          <w:i/>
          <w:iCs/>
        </w:rPr>
        <w:t xml:space="preserve">; Results →</w:t>
      </w:r>
      <w:r>
        <w:rPr>
          <w:i/>
          <w:iCs/>
        </w:rPr>
        <w:t xml:space="preserve"> </w:t>
      </w:r>
      <w:r>
        <w:rPr>
          <w:i/>
          <w:iCs/>
        </w:rPr>
        <w:t xml:space="preserve">“Prevalence depends on the reference”</w:t>
      </w:r>
      <w:r>
        <w:rPr>
          <w:i/>
          <w:iCs/>
        </w:rPr>
        <w:t xml:space="preserve">; Table 2; Figure 4.</w:t>
      </w:r>
    </w:p>
    <w:bookmarkEnd w:id="13"/>
    <w:bookmarkStart w:id="14" w:name="Xe0c2febc650c1f1acf5e607e98ba11eddc5207d"/>
    <w:p>
      <w:pPr>
        <w:pStyle w:val="Heading3"/>
      </w:pPr>
      <w:r>
        <w:t xml:space="preserve">Major comment 6 — Internal inconsistency (acknowledges reference bias yet relies on it)</w:t>
      </w:r>
    </w:p>
    <w:p>
      <w:pPr>
        <w:pStyle w:val="FirstParagraph"/>
      </w:pPr>
      <w:r>
        <w:rPr>
          <w:i/>
          <w:iCs/>
        </w:rPr>
        <w:t xml:space="preserve">“The authors themselves acknowledge… that the high prevalence may largely reflect inappropriate reference equations, yet the entire analysis and conclusions are based on these equations. This represents an important internal inconsistency and defeats the very purpose of the study.”</w:t>
      </w:r>
    </w:p>
    <w:p>
      <w:pPr>
        <w:pStyle w:val="BodyText"/>
      </w:pPr>
      <w:r>
        <w:rPr>
          <w:b/>
          <w:bCs/>
        </w:rPr>
        <w:t xml:space="preserve">Response.</w:t>
      </w:r>
      <w:r>
        <w:t xml:space="preserve"> </w:t>
      </w:r>
      <w:r>
        <w:t xml:space="preserve">Resolved by design, not by wording. The study is now built as a dual thesis: the low-volume pattern is real and clinically meaningful,</w:t>
      </w:r>
      <w:r>
        <w:t xml:space="preserve"> </w:t>
      </w:r>
      <w:r>
        <w:rPr>
          <w:i/>
          <w:iCs/>
        </w:rPr>
        <w:t xml:space="preserve">and</w:t>
      </w:r>
      <w:r>
        <w:t xml:space="preserve"> </w:t>
      </w:r>
      <w:r>
        <w:t xml:space="preserve">the specific PRISm prevalence is reference-dependent. Conclusions are no longer anchored to a single reference; they explicitly state that the national magnitude cannot be fixed until India has a nationally representative reference. The inconsistency the reviewer identified is thereby eliminated—the reference dependence has moved from a buried caveat to the paper’s organising finding.</w:t>
      </w:r>
      <w:r>
        <w:t xml:space="preserve"> </w:t>
      </w:r>
      <w:r>
        <w:rPr>
          <w:i/>
          <w:iCs/>
        </w:rPr>
        <w:t xml:space="preserve">Changes: Title; Abstract; Introduction (two-question framing); Discussion →</w:t>
      </w:r>
      <w:r>
        <w:rPr>
          <w:i/>
          <w:iCs/>
        </w:rPr>
        <w:t xml:space="preserve"> </w:t>
      </w:r>
      <w:r>
        <w:rPr>
          <w:i/>
          <w:iCs/>
        </w:rPr>
        <w:t xml:space="preserve">“The reference-equation problem is a finding, not a footnote”</w:t>
      </w:r>
      <w:r>
        <w:rPr>
          <w:i/>
          <w:iCs/>
        </w:rPr>
        <w:t xml:space="preserve">; Conclusions.</w:t>
      </w:r>
    </w:p>
    <w:bookmarkEnd w:id="14"/>
    <w:bookmarkStart w:id="15" w:name="X7fc6969ca52122dd9c66b6def9990ce052eaa11"/>
    <w:p>
      <w:pPr>
        <w:pStyle w:val="Heading3"/>
      </w:pPr>
      <w:r>
        <w:t xml:space="preserve">Major comment 7 — Fixed cut-offs used as primary despite GLI LLN</w:t>
      </w:r>
    </w:p>
    <w:p>
      <w:pPr>
        <w:pStyle w:val="FirstParagraph"/>
      </w:pPr>
      <w:r>
        <w:rPr>
          <w:i/>
          <w:iCs/>
        </w:rPr>
        <w:t xml:space="preserve">“The primary analysis uses fixed cut-offs… rather than LLN despite GLI providing LLNs… the principal conclusions are based on fixed thresholds. This is a major flaw in interpretation…”</w:t>
      </w:r>
    </w:p>
    <w:p>
      <w:pPr>
        <w:pStyle w:val="BodyText"/>
      </w:pPr>
      <w:r>
        <w:rPr>
          <w:b/>
          <w:bCs/>
        </w:rPr>
        <w:t xml:space="preserve">Response.</w:t>
      </w:r>
      <w:r>
        <w:t xml:space="preserve"> </w:t>
      </w:r>
      <w:r>
        <w:t xml:space="preserve">Corrected. Fixed and LLN thresholds are now</w:t>
      </w:r>
      <w:r>
        <w:t xml:space="preserve"> </w:t>
      </w:r>
      <w:r>
        <w:rPr>
          <w:b/>
          <w:bCs/>
        </w:rPr>
        <w:t xml:space="preserve">co-primary</w:t>
      </w:r>
      <w:r>
        <w:t xml:space="preserve"> </w:t>
      </w:r>
      <w:r>
        <w:t xml:space="preserve">throughout, reported side by side in Tables 2 and 3 and Figure 4 for every reference set. The LLN moves every estimate lower (e.g., GLI-2012 PRISm 40.6% → 27.6%; Chhabra 18.6% → 10.8%), and the conclusions rest on the full range rather than the fixed cut-off alone. We also corrected a data-quality issue relevant here: the released FEV1 z-score field was non-informative (zero variance), so all LLN classifications were computed from the reference-specific lower-limit values rather than that field (stated in Methods).</w:t>
      </w:r>
      <w:r>
        <w:t xml:space="preserve"> </w:t>
      </w:r>
      <w:r>
        <w:rPr>
          <w:i/>
          <w:iCs/>
        </w:rPr>
        <w:t xml:space="preserve">Changes: Methods →</w:t>
      </w:r>
      <w:r>
        <w:rPr>
          <w:i/>
          <w:iCs/>
        </w:rPr>
        <w:t xml:space="preserve"> </w:t>
      </w:r>
      <w:r>
        <w:rPr>
          <w:i/>
          <w:iCs/>
        </w:rPr>
        <w:t xml:space="preserve">“Spirometric classification”</w:t>
      </w:r>
      <w:r>
        <w:rPr>
          <w:i/>
          <w:iCs/>
        </w:rPr>
        <w:t xml:space="preserve">; Tables 2–3; Figure 4.</w:t>
      </w:r>
    </w:p>
    <w:bookmarkEnd w:id="15"/>
    <w:bookmarkStart w:id="16" w:name="X5c97e7a0a3934caa715aa6ccb1ff13e53245830"/>
    <w:p>
      <w:pPr>
        <w:pStyle w:val="Heading3"/>
      </w:pPr>
      <w:r>
        <w:t xml:space="preserve">Major comment 8 — Heterogeneous community sample, not disease-specific</w:t>
      </w:r>
    </w:p>
    <w:p>
      <w:pPr>
        <w:pStyle w:val="FirstParagraph"/>
      </w:pPr>
      <w:r>
        <w:rPr>
          <w:i/>
          <w:iCs/>
        </w:rPr>
        <w:t xml:space="preserve">“The study population comprised a heterogeneous community sample rather than patients with specific respiratory diseases, limiting disease-specific interpretation.”</w:t>
      </w:r>
    </w:p>
    <w:p>
      <w:pPr>
        <w:pStyle w:val="BodyText"/>
      </w:pPr>
      <w:r>
        <w:rPr>
          <w:b/>
          <w:bCs/>
        </w:rPr>
        <w:t xml:space="preserve">Response.</w:t>
      </w:r>
      <w:r>
        <w:t xml:space="preserve"> </w:t>
      </w:r>
      <w:r>
        <w:t xml:space="preserve">Agreed and stated. The Discussion and Limitations now frame the findings as population-level surveillance, not disease diagnosis, and avoid disease-specific interpretation of the spirometric patterns.</w:t>
      </w:r>
      <w:r>
        <w:t xml:space="preserve"> </w:t>
      </w:r>
      <w:r>
        <w:rPr>
          <w:i/>
          <w:iCs/>
        </w:rPr>
        <w:t xml:space="preserve">Changes: Discussion →</w:t>
      </w:r>
      <w:r>
        <w:rPr>
          <w:i/>
          <w:iCs/>
        </w:rPr>
        <w:t xml:space="preserve"> </w:t>
      </w:r>
      <w:r>
        <w:rPr>
          <w:i/>
          <w:iCs/>
        </w:rPr>
        <w:t xml:space="preserve">“Policy implication”</w:t>
      </w:r>
      <w:r>
        <w:rPr>
          <w:i/>
          <w:iCs/>
        </w:rPr>
        <w:t xml:space="preserve"> </w:t>
      </w:r>
      <w:r>
        <w:rPr>
          <w:i/>
          <w:iCs/>
        </w:rPr>
        <w:t xml:space="preserve">and Limitations.</w:t>
      </w:r>
    </w:p>
    <w:bookmarkEnd w:id="16"/>
    <w:bookmarkStart w:id="17" w:name="X4bd90146248e4be2c5e5f602d296a4da5a34e09"/>
    <w:p>
      <w:pPr>
        <w:pStyle w:val="Heading3"/>
      </w:pPr>
      <w:r>
        <w:t xml:space="preserve">Major comment 9 — Pre-bronchodilator only; obstruction ≠ COPD</w:t>
      </w:r>
    </w:p>
    <w:p>
      <w:pPr>
        <w:pStyle w:val="FirstParagraph"/>
      </w:pPr>
      <w:r>
        <w:rPr>
          <w:i/>
          <w:iCs/>
        </w:rPr>
        <w:t xml:space="preserve">“PRISm was defined solely on pre-bronchodilator spirometry. Consequently, airflow obstruction cannot be equated with COPD, and some PRISm subjects may have reversible airway disease.”</w:t>
      </w:r>
    </w:p>
    <w:p>
      <w:pPr>
        <w:pStyle w:val="BodyText"/>
      </w:pPr>
      <w:r>
        <w:rPr>
          <w:b/>
          <w:bCs/>
        </w:rPr>
        <w:t xml:space="preserve">Response.</w:t>
      </w:r>
      <w:r>
        <w:t xml:space="preserve"> </w:t>
      </w:r>
      <w:r>
        <w:t xml:space="preserve">Strengthened. Because LASI did not collect post-bronchodilator spirometry, we now state prominently that</w:t>
      </w:r>
      <w:r>
        <w:t xml:space="preserve"> </w:t>
      </w:r>
      <w:r>
        <w:t xml:space="preserve">“obstruction”</w:t>
      </w:r>
      <w:r>
        <w:t xml:space="preserve"> </w:t>
      </w:r>
      <w:r>
        <w:t xml:space="preserve">is indicative only, cannot be equated with COPD, and that some PRISm may reflect reversible airway disease. This is an honest limitation of the source data that we do not attempt to minimise.</w:t>
      </w:r>
      <w:r>
        <w:t xml:space="preserve"> </w:t>
      </w:r>
      <w:r>
        <w:rPr>
          <w:i/>
          <w:iCs/>
        </w:rPr>
        <w:t xml:space="preserve">Changes: Methods →</w:t>
      </w:r>
      <w:r>
        <w:rPr>
          <w:i/>
          <w:iCs/>
        </w:rPr>
        <w:t xml:space="preserve"> </w:t>
      </w:r>
      <w:r>
        <w:rPr>
          <w:i/>
          <w:iCs/>
        </w:rPr>
        <w:t xml:space="preserve">“Spirometry and quality assurance”</w:t>
      </w:r>
      <w:r>
        <w:rPr>
          <w:i/>
          <w:iCs/>
        </w:rPr>
        <w:t xml:space="preserve">; Discussion → Limitations.</w:t>
      </w:r>
    </w:p>
    <w:bookmarkEnd w:id="17"/>
    <w:bookmarkStart w:id="18" w:name="X648fcac4adb15f5e9eb91492d28f5b888d1a8df"/>
    <w:p>
      <w:pPr>
        <w:pStyle w:val="Heading3"/>
      </w:pPr>
      <w:r>
        <w:t xml:space="preserve">Major comment 10 — Associations are confirmatory, not novel</w:t>
      </w:r>
    </w:p>
    <w:p>
      <w:pPr>
        <w:pStyle w:val="FirstParagraph"/>
      </w:pPr>
      <w:r>
        <w:rPr>
          <w:i/>
          <w:iCs/>
        </w:rPr>
        <w:t xml:space="preserve">“The literature review does not adequately acknowledge that PRISm has already been established as a marker of poor health status, frailty, sarcopenia, multimorbidity… Many of the reported associations are therefore confirmatory rather than novel.”</w:t>
      </w:r>
    </w:p>
    <w:p>
      <w:pPr>
        <w:pStyle w:val="BodyText"/>
      </w:pPr>
      <w:r>
        <w:rPr>
          <w:b/>
          <w:bCs/>
        </w:rPr>
        <w:t xml:space="preserve">Response.</w:t>
      </w:r>
      <w:r>
        <w:t xml:space="preserve"> </w:t>
      </w:r>
      <w:r>
        <w:t xml:space="preserve">Conceded explicitly. The Discussion now opens the relevant paragraph with</w:t>
      </w:r>
      <w:r>
        <w:t xml:space="preserve"> </w:t>
      </w:r>
      <w:r>
        <w:t xml:space="preserve">“These associations are largely confirmatory, and we treat them as such,”</w:t>
      </w:r>
      <w:r>
        <w:t xml:space="preserve"> </w:t>
      </w:r>
      <w:r>
        <w:t xml:space="preserve">and repositions the contribution: not rediscovering the links, but showing (i) that they hold in a nationally representative Indian sample, (ii) that PRISm here is metabolic rather than smoking-related, and (iii) that the headline prevalence is itself an artefact-prone quantity.</w:t>
      </w:r>
      <w:r>
        <w:t xml:space="preserve"> </w:t>
      </w:r>
      <w:r>
        <w:rPr>
          <w:i/>
          <w:iCs/>
        </w:rPr>
        <w:t xml:space="preserve">Changes: Introduction; Discussion →</w:t>
      </w:r>
      <w:r>
        <w:rPr>
          <w:i/>
          <w:iCs/>
        </w:rPr>
        <w:t xml:space="preserve"> </w:t>
      </w:r>
      <w:r>
        <w:rPr>
          <w:i/>
          <w:iCs/>
        </w:rPr>
        <w:t xml:space="preserve">“These associations are largely confirmatory…”</w:t>
      </w:r>
      <w:r>
        <w:rPr>
          <w:i/>
          <w:iCs/>
        </w:rPr>
        <w:t xml:space="preserve">.</w:t>
      </w:r>
    </w:p>
    <w:bookmarkEnd w:id="18"/>
    <w:bookmarkStart w:id="19" w:name="Xecec1e178c11bc953c696acf3bd1e6686d7f408"/>
    <w:p>
      <w:pPr>
        <w:pStyle w:val="Heading3"/>
      </w:pPr>
      <w:r>
        <w:t xml:space="preserve">Major comment 11 — Figures duplicate tables; flow/exclusions/quality grades missing</w:t>
      </w:r>
    </w:p>
    <w:p>
      <w:pPr>
        <w:pStyle w:val="FirstParagraph"/>
      </w:pPr>
      <w:r>
        <w:rPr>
          <w:i/>
          <w:iCs/>
        </w:rPr>
        <w:t xml:space="preserve">“Several figures duplicate information already contained in the tables, while important information such as participant flow, spirometry exclusions and quality grades is lacking.”</w:t>
      </w:r>
    </w:p>
    <w:p>
      <w:pPr>
        <w:pStyle w:val="BodyText"/>
      </w:pPr>
      <w:r>
        <w:rPr>
          <w:b/>
          <w:bCs/>
        </w:rPr>
        <w:t xml:space="preserve">Response.</w:t>
      </w:r>
      <w:r>
        <w:t xml:space="preserve"> </w:t>
      </w:r>
      <w:r>
        <w:t xml:space="preserve">Figure set rebuilt. The odds-ratio bar charts that restated Tables 4–5 have been</w:t>
      </w:r>
      <w:r>
        <w:t xml:space="preserve"> </w:t>
      </w:r>
      <w:r>
        <w:rPr>
          <w:b/>
          <w:bCs/>
        </w:rPr>
        <w:t xml:space="preserve">removed</w:t>
      </w:r>
      <w:r>
        <w:t xml:space="preserve">. New figures add exactly what was missing:</w:t>
      </w:r>
      <w:r>
        <w:t xml:space="preserve"> </w:t>
      </w:r>
      <w:r>
        <w:rPr>
          <w:b/>
          <w:bCs/>
        </w:rPr>
        <w:t xml:space="preserve">Figure 1</w:t>
      </w:r>
      <w:r>
        <w:t xml:space="preserve"> </w:t>
      </w:r>
      <w:r>
        <w:t xml:space="preserve">(STROBE participant flow with exclusions),</w:t>
      </w:r>
      <w:r>
        <w:t xml:space="preserve"> </w:t>
      </w:r>
      <w:r>
        <w:rPr>
          <w:b/>
          <w:bCs/>
        </w:rPr>
        <w:t xml:space="preserve">Figure 2</w:t>
      </w:r>
      <w:r>
        <w:t xml:space="preserve"> </w:t>
      </w:r>
      <w:r>
        <w:t xml:space="preserve">(spirometry quality grades). We retained</w:t>
      </w:r>
      <w:r>
        <w:t xml:space="preserve"> </w:t>
      </w:r>
      <w:r>
        <w:rPr>
          <w:b/>
          <w:bCs/>
        </w:rPr>
        <w:t xml:space="preserve">Figure 3</w:t>
      </w:r>
      <w:r>
        <w:t xml:space="preserve"> </w:t>
      </w:r>
      <w:r>
        <w:t xml:space="preserve">(FVC z-distribution, which carries the measurement thesis) and added</w:t>
      </w:r>
      <w:r>
        <w:t xml:space="preserve"> </w:t>
      </w:r>
      <w:r>
        <w:rPr>
          <w:b/>
          <w:bCs/>
        </w:rPr>
        <w:t xml:space="preserve">Figure 4</w:t>
      </w:r>
      <w:r>
        <w:t xml:space="preserve"> </w:t>
      </w:r>
      <w:r>
        <w:t xml:space="preserve">(the reference-equation comparison, which is a result, not a restatement of a table).</w:t>
      </w:r>
      <w:r>
        <w:t xml:space="preserve"> </w:t>
      </w:r>
      <w:r>
        <w:rPr>
          <w:i/>
          <w:iCs/>
        </w:rPr>
        <w:t xml:space="preserve">Changes: Figures 1–4; former Figures 4–5 deleted.</w:t>
      </w:r>
    </w:p>
    <w:bookmarkEnd w:id="19"/>
    <w:bookmarkStart w:id="20" w:name="Xdc58775098947423ddebbabdb5b7f32d84fb9b0"/>
    <w:p>
      <w:pPr>
        <w:pStyle w:val="Heading3"/>
      </w:pPr>
      <w:r>
        <w:t xml:space="preserve">Major comment 12 — Overinterpretation of a</w:t>
      </w:r>
      <w:r>
        <w:t xml:space="preserve"> </w:t>
      </w:r>
      <w:r>
        <w:t xml:space="preserve">“large hidden national disease burden”</w:t>
      </w:r>
    </w:p>
    <w:p>
      <w:pPr>
        <w:pStyle w:val="FirstParagraph"/>
      </w:pPr>
      <w:r>
        <w:rPr>
          <w:i/>
          <w:iCs/>
        </w:rPr>
        <w:t xml:space="preserve">“The discussion occasionally overinterprets the findings by implying that the observed prevalence represents a large hidden national disease burden, whereas a substantial proportion may simply reflect overestimation…”</w:t>
      </w:r>
    </w:p>
    <w:p>
      <w:pPr>
        <w:pStyle w:val="BodyText"/>
      </w:pPr>
      <w:r>
        <w:rPr>
          <w:b/>
          <w:bCs/>
        </w:rPr>
        <w:t xml:space="preserve">Response.</w:t>
      </w:r>
      <w:r>
        <w:t xml:space="preserve"> </w:t>
      </w:r>
      <w:r>
        <w:t xml:space="preserve">Removed and replaced. The earlier extrapolation to</w:t>
      </w:r>
      <w:r>
        <w:t xml:space="preserve"> </w:t>
      </w:r>
      <w:r>
        <w:t xml:space="preserve">“tens of millions of elders”</w:t>
      </w:r>
      <w:r>
        <w:t xml:space="preserve"> </w:t>
      </w:r>
      <w:r>
        <w:t xml:space="preserve">(and the ~50 million figure) has been</w:t>
      </w:r>
      <w:r>
        <w:t xml:space="preserve"> </w:t>
      </w:r>
      <w:r>
        <w:rPr>
          <w:b/>
          <w:bCs/>
        </w:rPr>
        <w:t xml:space="preserve">deleted</w:t>
      </w:r>
      <w:r>
        <w:t xml:space="preserve">. The Discussion now states that we</w:t>
      </w:r>
      <w:r>
        <w:t xml:space="preserve"> </w:t>
      </w:r>
      <w:r>
        <w:t xml:space="preserve">“deliberately avoid converting a reference-dependent percentage into a headline count,”</w:t>
      </w:r>
      <w:r>
        <w:t xml:space="preserve"> </w:t>
      </w:r>
      <w:r>
        <w:t xml:space="preserve">and the policy message is recognition and reference-equation development, not mass labelling. Where we do claim robustness, it is the reference-</w:t>
      </w:r>
      <w:r>
        <w:rPr>
          <w:i/>
          <w:iCs/>
        </w:rPr>
        <w:t xml:space="preserve">insensitive</w:t>
      </w:r>
      <w:r>
        <w:t xml:space="preserve"> </w:t>
      </w:r>
      <w:r>
        <w:t xml:space="preserve">finding that the restrictive/low-FVC pattern remains common (~a quarter to a third) even under Indian equations.</w:t>
      </w:r>
      <w:r>
        <w:t xml:space="preserve"> </w:t>
      </w:r>
      <w:r>
        <w:rPr>
          <w:i/>
          <w:iCs/>
        </w:rPr>
        <w:t xml:space="preserve">Changes: Discussion →</w:t>
      </w:r>
      <w:r>
        <w:rPr>
          <w:i/>
          <w:iCs/>
        </w:rPr>
        <w:t xml:space="preserve"> </w:t>
      </w:r>
      <w:r>
        <w:rPr>
          <w:i/>
          <w:iCs/>
        </w:rPr>
        <w:t xml:space="preserve">“Policy implication”</w:t>
      </w:r>
      <w:r>
        <w:rPr>
          <w:i/>
          <w:iCs/>
        </w:rPr>
        <w:t xml:space="preserve">; Conclusions.</w:t>
      </w:r>
    </w:p>
    <w:bookmarkEnd w:id="20"/>
    <w:bookmarkStart w:id="21" w:name="X0ca7a419d63def82d4adcb1d300b2513c6faf88"/>
    <w:p>
      <w:pPr>
        <w:pStyle w:val="Heading3"/>
      </w:pPr>
      <w:r>
        <w:t xml:space="preserve">Major comment 13 — Editing; repetition in introduction and discussion</w:t>
      </w:r>
    </w:p>
    <w:p>
      <w:pPr>
        <w:pStyle w:val="FirstParagraph"/>
      </w:pPr>
      <w:r>
        <w:rPr>
          <w:i/>
          <w:iCs/>
        </w:rPr>
        <w:t xml:space="preserve">“There is unnecessary repetition in the introduction and discussion, and several concepts are reiterated without adding substantive information.”</w:t>
      </w:r>
    </w:p>
    <w:p>
      <w:pPr>
        <w:pStyle w:val="BodyText"/>
      </w:pPr>
      <w:r>
        <w:rPr>
          <w:b/>
          <w:bCs/>
        </w:rPr>
        <w:t xml:space="preserve">Response.</w:t>
      </w:r>
      <w:r>
        <w:t xml:space="preserve"> </w:t>
      </w:r>
      <w:r>
        <w:t xml:space="preserve">The introduction and discussion were rewritten and tightened; the body (Introduction–Conclusions) is ~2,500 words. Repeated statements of the reference caveat were consolidated into a single, clearly signposted paragraph, and the discussion is now organised under explicit sub-headings to remove reiteration.</w:t>
      </w:r>
      <w:r>
        <w:t xml:space="preserve"> </w:t>
      </w:r>
      <w:r>
        <w:rPr>
          <w:i/>
          <w:iCs/>
        </w:rPr>
        <w:t xml:space="preserve">Changes: throughout Introduction and Discussion.</w:t>
      </w:r>
    </w:p>
    <w:p>
      <w:r>
        <w:pict>
          <v:rect style="width:0;height:1.5pt" o:hralign="center" o:hrstd="t" o:hr="t"/>
        </w:pict>
      </w:r>
    </w:p>
    <w:bookmarkEnd w:id="21"/>
    <w:bookmarkStart w:id="22" w:name="X2d0923357cf1f2066288a94b1ef4f6ec50f02a3"/>
    <w:p>
      <w:pPr>
        <w:pStyle w:val="Heading2"/>
      </w:pPr>
      <w:r>
        <w:t xml:space="preserve">Summary of new analyses added in revision</w:t>
      </w:r>
    </w:p>
    <w:p>
      <w:pPr>
        <w:pStyle w:val="Compact"/>
        <w:numPr>
          <w:ilvl w:val="0"/>
          <w:numId w:val="1001"/>
        </w:numPr>
      </w:pPr>
      <w:r>
        <w:t xml:space="preserve">Recovery of measured height from the raw LASI biomarker file (linked by participant key), enabling multi-reference computation.</w:t>
      </w:r>
    </w:p>
    <w:p>
      <w:pPr>
        <w:pStyle w:val="Compact"/>
        <w:numPr>
          <w:ilvl w:val="0"/>
          <w:numId w:val="1001"/>
        </w:numPr>
      </w:pPr>
      <w:r>
        <w:t xml:space="preserve">Five-reference, two-definition prevalence comparison, cross-validated with an independent spirometry library (GLI-2012 SE-Asian reproduced to &lt;0.01 L; Chhabra to 0.0001 L).</w:t>
      </w:r>
    </w:p>
    <w:p>
      <w:pPr>
        <w:pStyle w:val="Compact"/>
        <w:numPr>
          <w:ilvl w:val="0"/>
          <w:numId w:val="1001"/>
        </w:numPr>
      </w:pPr>
      <w:r>
        <w:t xml:space="preserve">STROBE participant-flow accounting and spirometry quality-grade profile.</w:t>
      </w:r>
    </w:p>
    <w:p>
      <w:pPr>
        <w:pStyle w:val="Compact"/>
        <w:numPr>
          <w:ilvl w:val="0"/>
          <w:numId w:val="1001"/>
        </w:numPr>
      </w:pPr>
      <w:r>
        <w:t xml:space="preserve">Included-versus-excluded comparison with standardized differences.</w:t>
      </w:r>
    </w:p>
    <w:p>
      <w:pPr>
        <w:pStyle w:val="Compact"/>
        <w:numPr>
          <w:ilvl w:val="0"/>
          <w:numId w:val="1001"/>
        </w:numPr>
      </w:pPr>
      <w:r>
        <w:t xml:space="preserve">Identification and disclosure of two non-informative z-score fields in the released data, with LLN computed from lower-limit values instead.</w:t>
      </w:r>
    </w:p>
    <w:p>
      <w:pPr>
        <w:pStyle w:val="FirstParagraph"/>
      </w:pPr>
      <w:r>
        <w:t xml:space="preserve">We believe the manuscript is substantially stronger and now makes an honest, defensible, and India-relevant contribution. We are grateful to the reviewer for pushing it in this direction.</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2026-07-07T20:34:27Z</dcterms:created>
  <dcterms:modified xsi:type="dcterms:W3CDTF">2026-07-07T20:34:27Z</dcterms:modified>
</cp:coreProperties>
</file>

<file path=docProps/custom.xml><?xml version="1.0" encoding="utf-8"?>
<Properties xmlns="http://schemas.openxmlformats.org/officeDocument/2006/custom-properties" xmlns:vt="http://schemas.openxmlformats.org/officeDocument/2006/docPropsVTypes"/>
</file>