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9eb551bf9665390a02b9ae8c2c9d3a5ceac59f"/>
    <w:p>
      <w:pPr>
        <w:pStyle w:val="Heading1"/>
      </w:pPr>
      <w:r>
        <w:t xml:space="preserve">STROBE Statement — Checklist for Cross-Sectional Studies</w:t>
      </w:r>
    </w:p>
    <w:p>
      <w:pPr>
        <w:pStyle w:val="FirstParagraph"/>
      </w:pPr>
      <w:r>
        <w:t xml:space="preserve">Manuscript:</w:t>
      </w:r>
      <w:r>
        <w:t xml:space="preserve"> </w:t>
      </w:r>
      <w:r>
        <w:rPr>
          <w:i/>
          <w:iCs/>
        </w:rPr>
        <w:t xml:space="preserve">How Much Preserved Ratio Impaired Spirometry in Older Indians Is Real? (LASI Wave 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Reported (section)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 and abstract</w:t>
            </w:r>
            <w:r>
              <w:t xml:space="preserve"> </w:t>
            </w: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(a) Study design in title/abstract; (b) informative, balanced summary</w:t>
            </w:r>
          </w:p>
        </w:tc>
        <w:tc>
          <w:tcPr/>
          <w:p>
            <w:pPr>
              <w:pStyle w:val="Compact"/>
            </w:pPr>
            <w:r>
              <w:t xml:space="preserve">Title poses the design question; structured Abstract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Introduction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Background/rationale 2</w:t>
            </w:r>
          </w:p>
        </w:tc>
        <w:tc>
          <w:tcPr/>
          <w:p>
            <w:pPr>
              <w:pStyle w:val="Compact"/>
            </w:pPr>
            <w:r>
              <w:t xml:space="preserve">Scientific background and rationale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Objectives 3</w:t>
            </w:r>
          </w:p>
        </w:tc>
        <w:tc>
          <w:tcPr/>
          <w:p>
            <w:pPr>
              <w:pStyle w:val="Compact"/>
            </w:pPr>
            <w:r>
              <w:t xml:space="preserve">Specific objectives</w:t>
            </w:r>
          </w:p>
        </w:tc>
        <w:tc>
          <w:tcPr/>
          <w:p>
            <w:pPr>
              <w:pStyle w:val="Compact"/>
            </w:pPr>
            <w:r>
              <w:t xml:space="preserve">Introduction — two-question framing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Study design 4</w:t>
            </w:r>
          </w:p>
        </w:tc>
        <w:tc>
          <w:tcPr/>
          <w:p>
            <w:pPr>
              <w:pStyle w:val="Compact"/>
            </w:pPr>
            <w:r>
              <w:t xml:space="preserve">Key elements of design</w:t>
            </w:r>
          </w:p>
        </w:tc>
        <w:tc>
          <w:tcPr/>
          <w:p>
            <w:pPr>
              <w:pStyle w:val="Compact"/>
            </w:pPr>
            <w:r>
              <w:t xml:space="preserve">Methods — Design and 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 5</w:t>
            </w:r>
          </w:p>
        </w:tc>
        <w:tc>
          <w:tcPr/>
          <w:p>
            <w:pPr>
              <w:pStyle w:val="Compact"/>
            </w:pPr>
            <w:r>
              <w:t xml:space="preserve">Setting, locations, dates</w:t>
            </w:r>
          </w:p>
        </w:tc>
        <w:tc>
          <w:tcPr/>
          <w:p>
            <w:pPr>
              <w:pStyle w:val="Compact"/>
            </w:pPr>
            <w:r>
              <w:t xml:space="preserve">Methods — LASI Wave 1, 2017–2019, nationally representative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Participants 6</w:t>
            </w:r>
          </w:p>
        </w:tc>
        <w:tc>
          <w:tcPr/>
          <w:p>
            <w:pPr>
              <w:pStyle w:val="Compact"/>
            </w:pPr>
            <w:r>
              <w:t xml:space="preserve">Eligibility, sources, selection</w:t>
            </w:r>
          </w:p>
        </w:tc>
        <w:tc>
          <w:tcPr/>
          <w:p>
            <w:pPr>
              <w:pStyle w:val="Compact"/>
            </w:pPr>
            <w:r>
              <w:t xml:space="preserve">Methods — Sampling; adults ≥45 y with acceptable spirometry; Figure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7</w:t>
            </w:r>
          </w:p>
        </w:tc>
        <w:tc>
          <w:tcPr/>
          <w:p>
            <w:pPr>
              <w:pStyle w:val="Compact"/>
            </w:pPr>
            <w:r>
              <w:t xml:space="preserve">Outcomes, exposures, predictors, confounders</w:t>
            </w:r>
          </w:p>
        </w:tc>
        <w:tc>
          <w:tcPr/>
          <w:p>
            <w:pPr>
              <w:pStyle w:val="Compact"/>
            </w:pPr>
            <w:r>
              <w:t xml:space="preserve">Methods — Reference equations; Spirometric classification; Covariates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sources/measurement 8</w:t>
            </w:r>
          </w:p>
        </w:tc>
        <w:tc>
          <w:tcPr/>
          <w:p>
            <w:pPr>
              <w:pStyle w:val="Compact"/>
            </w:pPr>
            <w:r>
              <w:t xml:space="preserve">Sources and methods of assessment</w:t>
            </w:r>
          </w:p>
        </w:tc>
        <w:tc>
          <w:tcPr/>
          <w:p>
            <w:pPr>
              <w:pStyle w:val="Compact"/>
            </w:pPr>
            <w:r>
              <w:t xml:space="preserve">Methods — Spirometry and quality assurance; Reference equations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 9</w:t>
            </w:r>
          </w:p>
        </w:tc>
        <w:tc>
          <w:tcPr/>
          <w:p>
            <w:pPr>
              <w:pStyle w:val="Compact"/>
            </w:pPr>
            <w:r>
              <w:t xml:space="preserve">Efforts to address bias</w:t>
            </w:r>
          </w:p>
        </w:tc>
        <w:tc>
          <w:tcPr/>
          <w:p>
            <w:pPr>
              <w:pStyle w:val="Compact"/>
            </w:pPr>
            <w:r>
              <w:t xml:space="preserve">Methods/Results — quality grading, weighting,</w:t>
            </w:r>
            <w:r>
              <w:t xml:space="preserve"> </w:t>
            </w:r>
            <w:r>
              <w:rPr>
                <w:b/>
                <w:bCs/>
              </w:rPr>
              <w:t xml:space="preserve">included-vs-excluded comparison (Table 1)</w:t>
            </w:r>
            <w:r>
              <w:t xml:space="preserve">, co-primary definitions, multi-reference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size 10</w:t>
            </w:r>
          </w:p>
        </w:tc>
        <w:tc>
          <w:tcPr/>
          <w:p>
            <w:pPr>
              <w:pStyle w:val="Compact"/>
            </w:pPr>
            <w:r>
              <w:t xml:space="preserve">How study size arrived at</w:t>
            </w:r>
          </w:p>
        </w:tc>
        <w:tc>
          <w:tcPr/>
          <w:p>
            <w:pPr>
              <w:pStyle w:val="Compact"/>
            </w:pPr>
            <w:r>
              <w:t xml:space="preserve">Figure 1 (STROBE flow); Results — Participants and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Quantitative variables 11</w:t>
            </w:r>
          </w:p>
        </w:tc>
        <w:tc>
          <w:tcPr/>
          <w:p>
            <w:pPr>
              <w:pStyle w:val="Compact"/>
            </w:pPr>
            <w:r>
              <w:t xml:space="preserve">Handling of quantitative variables</w:t>
            </w:r>
          </w:p>
        </w:tc>
        <w:tc>
          <w:tcPr/>
          <w:p>
            <w:pPr>
              <w:pStyle w:val="Compact"/>
            </w:pPr>
            <w:r>
              <w:t xml:space="preserve">Methods — fixed vs LLN thresholds; BMI/age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methods 12</w:t>
            </w:r>
          </w:p>
        </w:tc>
        <w:tc>
          <w:tcPr/>
          <w:p>
            <w:pPr>
              <w:pStyle w:val="Compact"/>
            </w:pPr>
            <w:r>
              <w:t xml:space="preserve">(a) confounding; (b) subgroups; (c) missing data; (d) sampling; (e) sensitivity</w:t>
            </w:r>
          </w:p>
        </w:tc>
        <w:tc>
          <w:tcPr/>
          <w:p>
            <w:pPr>
              <w:pStyle w:val="Compact"/>
            </w:pPr>
            <w:r>
              <w:t xml:space="preserve">Methods — Statistical analysis (survey weights, Kish/Wilson CIs, standardized differences, multinomial/logistic regression, five-reference sensitivity)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Participants 13</w:t>
            </w:r>
          </w:p>
        </w:tc>
        <w:tc>
          <w:tcPr/>
          <w:p>
            <w:pPr>
              <w:pStyle w:val="Compact"/>
            </w:pPr>
            <w:r>
              <w:t xml:space="preserve">Numbers at each stage; non-participation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Figure 1</w:t>
            </w:r>
            <w:r>
              <w:t xml:space="preserve">; Results — Participants and quality,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Descriptive data 14</w:t>
            </w:r>
          </w:p>
        </w:tc>
        <w:tc>
          <w:tcPr/>
          <w:p>
            <w:pPr>
              <w:pStyle w:val="Compact"/>
            </w:pPr>
            <w:r>
              <w:t xml:space="preserve">Characteristics; missing data</w:t>
            </w:r>
          </w:p>
        </w:tc>
        <w:tc>
          <w:tcPr/>
          <w:p>
            <w:pPr>
              <w:pStyle w:val="Compact"/>
            </w:pPr>
            <w:r>
              <w:t xml:space="preserve">Table 1 (included vs excluded)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 data 15</w:t>
            </w:r>
          </w:p>
        </w:tc>
        <w:tc>
          <w:tcPr/>
          <w:p>
            <w:pPr>
              <w:pStyle w:val="Compact"/>
            </w:pPr>
            <w:r>
              <w:t xml:space="preserve">Numbers/summary of outcomes</w:t>
            </w:r>
          </w:p>
        </w:tc>
        <w:tc>
          <w:tcPr/>
          <w:p>
            <w:pPr>
              <w:pStyle w:val="Compact"/>
            </w:pPr>
            <w:r>
              <w:t xml:space="preserve">Results — Prevalence; Table 2; Figures 3–4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results 16</w:t>
            </w:r>
          </w:p>
        </w:tc>
        <w:tc>
          <w:tcPr/>
          <w:p>
            <w:pPr>
              <w:pStyle w:val="Compact"/>
            </w:pPr>
            <w:r>
              <w:t xml:space="preserve">(a) Adjusted estimates + CIs; (b) category boundaries; (c) absolute terms</w:t>
            </w:r>
          </w:p>
        </w:tc>
        <w:tc>
          <w:tcPr/>
          <w:p>
            <w:pPr>
              <w:pStyle w:val="Compact"/>
            </w:pPr>
            <w:r>
              <w:t xml:space="preserve">Tables 2–5; Figure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analyses 17</w:t>
            </w:r>
          </w:p>
        </w:tc>
        <w:tc>
          <w:tcPr/>
          <w:p>
            <w:pPr>
              <w:pStyle w:val="Compact"/>
            </w:pPr>
            <w:r>
              <w:t xml:space="preserve">Subgroups, sensitivity</w:t>
            </w:r>
          </w:p>
        </w:tc>
        <w:tc>
          <w:tcPr/>
          <w:p>
            <w:pPr>
              <w:pStyle w:val="Compact"/>
            </w:pPr>
            <w:r>
              <w:t xml:space="preserve">Results — subgroups (Table 3); five references × two thresholds (Table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Discussion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Key results 18</w:t>
            </w:r>
          </w:p>
        </w:tc>
        <w:tc>
          <w:tcPr/>
          <w:p>
            <w:pPr>
              <w:pStyle w:val="Compact"/>
            </w:pPr>
            <w:r>
              <w:t xml:space="preserve">Summarise with reference to objectives</w:t>
            </w:r>
          </w:p>
        </w:tc>
        <w:tc>
          <w:tcPr/>
          <w:p>
            <w:pPr>
              <w:pStyle w:val="Compact"/>
            </w:pPr>
            <w:r>
              <w:t xml:space="preserve">Discussion (opening; dual thesis)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Limitations 19</w:t>
            </w:r>
          </w:p>
        </w:tc>
        <w:tc>
          <w:tcPr/>
          <w:p>
            <w:pPr>
              <w:pStyle w:val="Compact"/>
            </w:pPr>
            <w:r>
              <w:t xml:space="preserve">Limitations, direction and magnitude of bias</w:t>
            </w:r>
          </w:p>
        </w:tc>
        <w:tc>
          <w:tcPr/>
          <w:p>
            <w:pPr>
              <w:pStyle w:val="Compact"/>
            </w:pPr>
            <w:r>
              <w:t xml:space="preserve">Discussion — Strengths and limitations (selection direction stated)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Interpretation 20</w:t>
            </w:r>
          </w:p>
        </w:tc>
        <w:tc>
          <w:tcPr/>
          <w:p>
            <w:pPr>
              <w:pStyle w:val="Compact"/>
            </w:pPr>
            <w:r>
              <w:t xml:space="preserve">Cautious overall interpretation</w:t>
            </w:r>
          </w:p>
        </w:tc>
        <w:tc>
          <w:tcPr/>
          <w:p>
            <w:pPr>
              <w:pStyle w:val="Compact"/>
            </w:pPr>
            <w:r>
              <w:t xml:space="preserve">Discussion — Policy implication; Conclusions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Generalisability 21</w:t>
            </w:r>
          </w:p>
        </w:tc>
        <w:tc>
          <w:tcPr/>
          <w:p>
            <w:pPr>
              <w:pStyle w:val="Compact"/>
            </w:pPr>
            <w:r>
              <w:t xml:space="preserve">External validity</w:t>
            </w:r>
          </w:p>
        </w:tc>
        <w:tc>
          <w:tcPr/>
          <w:p>
            <w:pPr>
              <w:pStyle w:val="Compact"/>
            </w:pPr>
            <w:r>
              <w:t xml:space="preserve">Discussion — nationally representative; reference-equation dependence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Other information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Funding 22</w:t>
            </w:r>
          </w:p>
        </w:tc>
        <w:tc>
          <w:tcPr/>
          <w:p>
            <w:pPr>
              <w:pStyle w:val="Compact"/>
            </w:pPr>
            <w:r>
              <w:t xml:space="preserve">Funding and role of funders</w:t>
            </w:r>
          </w:p>
        </w:tc>
        <w:tc>
          <w:tcPr/>
          <w:p>
            <w:pPr>
              <w:pStyle w:val="Compact"/>
            </w:pPr>
            <w:r>
              <w:t xml:space="preserve">Title page — none; LASI funders acknowledged</w:t>
            </w:r>
          </w:p>
        </w:tc>
      </w:tr>
    </w:tbl>
    <w:p>
      <w:pPr>
        <w:pStyle w:val="BodyText"/>
      </w:pPr>
      <w:r>
        <w:t xml:space="preserve">The STROBE checklist guided reporting.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2026-07-07T20:34:28Z</dcterms:created>
  <dcterms:modified xsi:type="dcterms:W3CDTF">2026-07-07T20:34:28Z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