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</w:rPr>
        <w:t>IJMR DEAI PACKAGE AUDIT NOTE</w:t>
      </w:r>
    </w:p>
    <w:p>
      <w:pPr>
        <w:jc w:val="both"/>
      </w:pPr>
      <w:r>
        <w:rPr>
          <w:rFonts w:ascii="Times New Roman" w:hAnsi="Times New Roman"/>
        </w:rPr>
        <w:t>Generated: 23 April 2026</w:t>
      </w:r>
    </w:p>
    <w:p>
      <w:pPr>
        <w:jc w:val="both"/>
      </w:pPr>
      <w:r>
        <w:rPr>
          <w:rFonts w:ascii="Times New Roman" w:hAnsi="Times New Roman"/>
        </w:rPr>
        <w:t>Summary</w:t>
        <w:br/>
        <w:t>- Source manuscript: JIAG DEAI package adapted for IJMR as an Original Article.</w:t>
        <w:br/>
        <w:t>- Main text word count: 1779</w:t>
        <w:br/>
        <w:t>- Structured abstract reformatted to IJMR style headings.</w:t>
        <w:br/>
        <w:t>- Reference citations converted to superscript numbering without brackets.</w:t>
        <w:br/>
        <w:t>- References, Tables, and Legends to Figures arranged in IJMR order.</w:t>
        <w:br/>
        <w:t>- First page file, cover letter, blinded manuscript, declarations, figures DOCX, and checklist prepared.</w:t>
      </w:r>
    </w:p>
    <w:p>
      <w:pPr>
        <w:jc w:val="both"/>
      </w:pPr>
      <w:r>
        <w:rPr>
          <w:rFonts w:ascii="Times New Roman" w:hAnsi="Times New Roman"/>
        </w:rPr>
        <w:t>Residual manual check</w:t>
        <w:br/>
        <w:t>- Open the DOCX in Word before submission to confirm pagination, table width, and image placement.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