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Of The Indian Academy Of Geriatrics</w:t>
      </w:r>
    </w:p>
    <w:p>
      <w:r>
        <w:t>CONTRIBUTOR DETAILS FOR ONLINE FORM</w:t>
      </w:r>
    </w:p>
    <w:p>
      <w:r>
        <w:t>Manuscript title:</w:t>
        <w:br/>
        <w:t>Digital Exposome Aging Index for Healthy Ageing Surveillance in India: A Reproducible Pipeline and State-Level LASI Validation</w:t>
      </w:r>
    </w:p>
    <w:p>
      <w:r>
        <w:t>Author:</w:t>
        <w:br/>
        <w:t>Siddalingaiah H. S.</w:t>
      </w:r>
    </w:p>
    <w:p>
      <w:r>
        <w:t>Corresponding author:</w:t>
        <w:br/>
        <w:t>Siddalingaiah H. S.</w:t>
        <w:br/>
        <w:t>Email: hssling@yahoo.com</w:t>
        <w:br/>
        <w:t>Phone: +91 8941087719</w:t>
        <w:br/>
        <w:t>ORCID: 0000-0002-4771-8285</w:t>
      </w:r>
    </w:p>
    <w:p>
      <w:r>
        <w:t>Contribution categories:</w:t>
        <w:br/>
        <w:t>Concept/design: Siddalingaiah H. S.</w:t>
        <w:br/>
        <w:t>Data acquisition/curation: Siddalingaiah H. S.</w:t>
        <w:br/>
        <w:t>Statistical analysis: Siddalingaiah H. S.</w:t>
        <w:br/>
        <w:t>Manuscript preparation: Siddalingaiah H. S.</w:t>
        <w:br/>
        <w:t>Critical review: Siddalingaiah H. S.</w:t>
        <w:br/>
        <w:t>Guarantor: Siddalingaiah H. S.</w:t>
      </w:r>
    </w:p>
    <w:p>
      <w:r>
        <w:t>Funding:</w:t>
        <w:br/>
        <w:t>No external funding.</w:t>
      </w:r>
    </w:p>
    <w:p>
      <w:r>
        <w:t>Conflicts of interest:</w:t>
        <w:br/>
        <w:t>None declared.</w:t>
      </w:r>
    </w:p>
    <w:p>
      <w:r>
        <w:t>Ethics:</w:t>
        <w:br/>
        <w:t>IEC approval not applicable; secondary data analysis from public-domain aggregate data; no identifiable participant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