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Journal Of The Indian Academy Of Geriatrics</w:t>
      </w:r>
    </w:p>
    <w:p>
      <w:r>
        <w:t>FIGURE FILE MAP</w:t>
      </w:r>
    </w:p>
    <w:p>
      <w:r>
        <w:t>Figure 1:</w:t>
        <w:br/>
        <w:t>File: figures/real_fig1_state_deai_ranking.png</w:t>
        <w:br/>
        <w:t>Legend: State-level DEAI ranking across Indian states/UTs using LASI Wave 1 public indicators.</w:t>
      </w:r>
    </w:p>
    <w:p>
      <w:r>
        <w:t>Figure 2:</w:t>
        <w:br/>
        <w:t>File: figures/real_fig2_deai_outcome_scatter.png</w:t>
        <w:br/>
        <w:t>Legend: Scatter plots of state-level DEAI against ageing outcomes.</w:t>
      </w:r>
    </w:p>
    <w:p>
      <w:r>
        <w:t>Figure 3:</w:t>
        <w:br/>
        <w:t>File: figures/real_fig3_karnataka_exposome_profile.png</w:t>
        <w:br/>
        <w:t>Legend: Karnataka exposome profile compared with India national LASI estimate.</w:t>
      </w:r>
    </w:p>
    <w:p>
      <w:r>
        <w:t>Figure 4:</w:t>
        <w:br/>
        <w:t>File: figures/real_fig4_exposome_outcome_heatmap.png</w:t>
        <w:br/>
        <w:t>Legend: Heatmap of Spearman correlations between DEAI components and ageing outcomes.</w:t>
      </w:r>
    </w:p>
    <w:p>
      <w:r>
        <w:t>Note: Figures are embedded in the main manuscript DOCX and also provided as separate PNG files.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