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trobe-checklist-cross-sectional-study"/>
    <w:p>
      <w:pPr>
        <w:pStyle w:val="Heading1"/>
      </w:pPr>
      <w:r>
        <w:t xml:space="preserve">STROBE checklist — cross-sectional study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t xml:space="preserve">“The hidden burden of biological ageing in India … (LASI Wave 1)”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STROBE recommendation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Title/abstract</w:t>
            </w:r>
          </w:p>
        </w:tc>
        <w:tc>
          <w:tcPr/>
          <w:p>
            <w:pPr>
              <w:pStyle w:val="Compact"/>
            </w:pPr>
            <w:r>
              <w:t xml:space="preserve">Design in title; structured summary</w:t>
            </w:r>
          </w:p>
        </w:tc>
        <w:tc>
          <w:tcPr/>
          <w:p>
            <w:pPr>
              <w:pStyle w:val="Compact"/>
            </w:pPr>
            <w:r>
              <w:t xml:space="preserve">Title;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Background</w:t>
            </w:r>
          </w:p>
        </w:tc>
        <w:tc>
          <w:tcPr/>
          <w:p>
            <w:pPr>
              <w:pStyle w:val="Compact"/>
            </w:pPr>
            <w:r>
              <w:t xml:space="preserve">Scientific rationale</w:t>
            </w:r>
          </w:p>
        </w:tc>
        <w:tc>
          <w:tcPr/>
          <w:p>
            <w:pPr>
              <w:pStyle w:val="Compact"/>
            </w:pPr>
            <w:r>
              <w:t xml:space="preserve">Introduction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Objectives</w:t>
            </w:r>
          </w:p>
        </w:tc>
        <w:tc>
          <w:tcPr/>
          <w:p>
            <w:pPr>
              <w:pStyle w:val="Compact"/>
            </w:pPr>
            <w:r>
              <w:t xml:space="preserve">Specific objectives</w:t>
            </w:r>
          </w:p>
        </w:tc>
        <w:tc>
          <w:tcPr/>
          <w:p>
            <w:pPr>
              <w:pStyle w:val="Compact"/>
            </w:pPr>
            <w:r>
              <w:t xml:space="preserve">Introduction §1 (three objectives)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Study design</w:t>
            </w:r>
          </w:p>
        </w:tc>
        <w:tc>
          <w:tcPr/>
          <w:p>
            <w:pPr>
              <w:pStyle w:val="Compact"/>
            </w:pPr>
            <w:r>
              <w:t xml:space="preserve">Key design elements</w:t>
            </w:r>
          </w:p>
        </w:tc>
        <w:tc>
          <w:tcPr/>
          <w:p>
            <w:pPr>
              <w:pStyle w:val="Compact"/>
            </w:pPr>
            <w:r>
              <w:t xml:space="preserve">Methods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Setting</w:t>
            </w:r>
          </w:p>
        </w:tc>
        <w:tc>
          <w:tcPr/>
          <w:p>
            <w:pPr>
              <w:pStyle w:val="Compact"/>
            </w:pPr>
            <w:r>
              <w:t xml:space="preserve">Setting, dates, data source</w:t>
            </w:r>
          </w:p>
        </w:tc>
        <w:tc>
          <w:tcPr/>
          <w:p>
            <w:pPr>
              <w:pStyle w:val="Compact"/>
            </w:pPr>
            <w:r>
              <w:t xml:space="preserve">Methods §2.1 (LASI W1, 2017–18)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Participants</w:t>
            </w:r>
          </w:p>
        </w:tc>
        <w:tc>
          <w:tcPr/>
          <w:p>
            <w:pPr>
              <w:pStyle w:val="Compact"/>
            </w:pPr>
            <w:r>
              <w:t xml:space="preserve">Eligibility, sources, methods of selection</w:t>
            </w:r>
          </w:p>
        </w:tc>
        <w:tc>
          <w:tcPr/>
          <w:p>
            <w:pPr>
              <w:pStyle w:val="Compact"/>
            </w:pPr>
            <w:r>
              <w:t xml:space="preserve">Methods 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Variables</w:t>
            </w:r>
          </w:p>
        </w:tc>
        <w:tc>
          <w:tcPr/>
          <w:p>
            <w:pPr>
              <w:pStyle w:val="Compact"/>
            </w:pPr>
            <w:r>
              <w:t xml:space="preserve">Outcomes, exposures, predictors, thresholds</w:t>
            </w:r>
          </w:p>
        </w:tc>
        <w:tc>
          <w:tcPr/>
          <w:p>
            <w:pPr>
              <w:pStyle w:val="Compact"/>
            </w:pPr>
            <w:r>
              <w:t xml:space="preserve">Methods §2.3–2.6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Data sources/measurement</w:t>
            </w:r>
          </w:p>
        </w:tc>
        <w:tc>
          <w:tcPr/>
          <w:p>
            <w:pPr>
              <w:pStyle w:val="Compact"/>
            </w:pPr>
            <w:r>
              <w:t xml:space="preserve">Assessment methods, comparability</w:t>
            </w:r>
          </w:p>
        </w:tc>
        <w:tc>
          <w:tcPr/>
          <w:p>
            <w:pPr>
              <w:pStyle w:val="Compact"/>
            </w:pPr>
            <w:r>
              <w:t xml:space="preserve">Methods §2.3 (external clinical thresholds)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Bias</w:t>
            </w:r>
          </w:p>
        </w:tc>
        <w:tc>
          <w:tcPr/>
          <w:p>
            <w:pPr>
              <w:pStyle w:val="Compact"/>
            </w:pPr>
            <w:r>
              <w:t xml:space="preserve">Efforts to address bias</w:t>
            </w:r>
          </w:p>
        </w:tc>
        <w:tc>
          <w:tcPr/>
          <w:p>
            <w:pPr>
              <w:pStyle w:val="Compact"/>
            </w:pPr>
            <w:r>
              <w:t xml:space="preserve">Methods §2.2 (included-vs-excluded; IPW); §2.7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Study size</w:t>
            </w:r>
          </w:p>
        </w:tc>
        <w:tc>
          <w:tcPr/>
          <w:p>
            <w:pPr>
              <w:pStyle w:val="Compact"/>
            </w:pPr>
            <w:r>
              <w:t xml:space="preserve">How arrived at</w:t>
            </w:r>
          </w:p>
        </w:tc>
        <w:tc>
          <w:tcPr/>
          <w:p>
            <w:pPr>
              <w:pStyle w:val="Compact"/>
            </w:pPr>
            <w:r>
              <w:t xml:space="preserve">Methods §2.2 (n=66,470; module availability)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Quantitative variables</w:t>
            </w:r>
          </w:p>
        </w:tc>
        <w:tc>
          <w:tcPr/>
          <w:p>
            <w:pPr>
              <w:pStyle w:val="Compact"/>
            </w:pPr>
            <w:r>
              <w:t xml:space="preserve">Handling, groupings</w:t>
            </w:r>
          </w:p>
        </w:tc>
        <w:tc>
          <w:tcPr/>
          <w:p>
            <w:pPr>
              <w:pStyle w:val="Compact"/>
            </w:pPr>
            <w:r>
              <w:t xml:space="preserve">Methods §2.3–2.5 (thresholds; tertiles)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Statistical methods</w:t>
            </w:r>
          </w:p>
        </w:tc>
        <w:tc>
          <w:tcPr/>
          <w:p>
            <w:pPr>
              <w:pStyle w:val="Compact"/>
            </w:pPr>
            <w:r>
              <w:t xml:space="preserve">All methods, subgroups, weighting, missing data</w:t>
            </w:r>
          </w:p>
        </w:tc>
        <w:tc>
          <w:tcPr/>
          <w:p>
            <w:pPr>
              <w:pStyle w:val="Compact"/>
            </w:pPr>
            <w:r>
              <w:t xml:space="preserve">Methods §2.7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Participants</w:t>
            </w:r>
          </w:p>
        </w:tc>
        <w:tc>
          <w:tcPr/>
          <w:p>
            <w:pPr>
              <w:pStyle w:val="Compact"/>
            </w:pPr>
            <w:r>
              <w:t xml:space="preserve">Numbers at each stage</w:t>
            </w:r>
          </w:p>
        </w:tc>
        <w:tc>
          <w:tcPr/>
          <w:p>
            <w:pPr>
              <w:pStyle w:val="Compact"/>
            </w:pPr>
            <w:r>
              <w:t xml:space="preserve">Results §3.1; Suppl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Descriptive data</w:t>
            </w:r>
          </w:p>
        </w:tc>
        <w:tc>
          <w:tcPr/>
          <w:p>
            <w:pPr>
              <w:pStyle w:val="Compact"/>
            </w:pPr>
            <w:r>
              <w:t xml:space="preserve">Characteristics, missingness</w:t>
            </w:r>
          </w:p>
        </w:tc>
        <w:tc>
          <w:tcPr/>
          <w:p>
            <w:pPr>
              <w:pStyle w:val="Compact"/>
            </w:pPr>
            <w:r>
              <w:t xml:space="preserve">Results §3.1; Table 1; Suppl 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Outcome data</w:t>
            </w:r>
          </w:p>
        </w:tc>
        <w:tc>
          <w:tcPr/>
          <w:p>
            <w:pPr>
              <w:pStyle w:val="Compact"/>
            </w:pPr>
            <w:r>
              <w:t xml:space="preserve">Numbers of outcome events</w:t>
            </w:r>
          </w:p>
        </w:tc>
        <w:tc>
          <w:tcPr/>
          <w:p>
            <w:pPr>
              <w:pStyle w:val="Compact"/>
            </w:pPr>
            <w:r>
              <w:t xml:space="preserve">Tables 1–4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Main results</w:t>
            </w:r>
          </w:p>
        </w:tc>
        <w:tc>
          <w:tcPr/>
          <w:p>
            <w:pPr>
              <w:pStyle w:val="Compact"/>
            </w:pPr>
            <w:r>
              <w:t xml:space="preserve">Estimates, CIs, confounder adjustment</w:t>
            </w:r>
          </w:p>
        </w:tc>
        <w:tc>
          <w:tcPr/>
          <w:p>
            <w:pPr>
              <w:pStyle w:val="Compact"/>
            </w:pPr>
            <w:r>
              <w:t xml:space="preserve">Results §3.2–3.5; Tables 1–8; Figs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 Other analyses</w:t>
            </w:r>
          </w:p>
        </w:tc>
        <w:tc>
          <w:tcPr/>
          <w:p>
            <w:pPr>
              <w:pStyle w:val="Compact"/>
            </w:pPr>
            <w:r>
              <w:t xml:space="preserve">Subgroups, sensitivity</w:t>
            </w:r>
          </w:p>
        </w:tc>
        <w:tc>
          <w:tcPr/>
          <w:p>
            <w:pPr>
              <w:pStyle w:val="Compact"/>
            </w:pPr>
            <w:r>
              <w:t xml:space="preserve">Results §3.5 (apparently-healthy subgroup); Suppl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Key results</w:t>
            </w:r>
          </w:p>
        </w:tc>
        <w:tc>
          <w:tcPr/>
          <w:p>
            <w:pPr>
              <w:pStyle w:val="Compact"/>
            </w:pPr>
            <w:r>
              <w:t xml:space="preserve">Summary with reference to objectives</w:t>
            </w:r>
          </w:p>
        </w:tc>
        <w:tc>
          <w:tcPr/>
          <w:p>
            <w:pPr>
              <w:pStyle w:val="Compact"/>
            </w:pPr>
            <w:r>
              <w:t xml:space="preserve">Discussion §4 ¶1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Limitations</w:t>
            </w:r>
          </w:p>
        </w:tc>
        <w:tc>
          <w:tcPr/>
          <w:p>
            <w:pPr>
              <w:pStyle w:val="Compact"/>
            </w:pPr>
            <w:r>
              <w:t xml:space="preserve">Limitations, direction of bias</w:t>
            </w:r>
          </w:p>
        </w:tc>
        <w:tc>
          <w:tcPr/>
          <w:p>
            <w:pPr>
              <w:pStyle w:val="Compact"/>
            </w:pPr>
            <w:r>
              <w:t xml:space="preserve">Discussion §4 (Limitations)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Interpretation</w:t>
            </w:r>
          </w:p>
        </w:tc>
        <w:tc>
          <w:tcPr/>
          <w:p>
            <w:pPr>
              <w:pStyle w:val="Compact"/>
            </w:pPr>
            <w:r>
              <w:t xml:space="preserve">Cautious overall interpretation</w:t>
            </w:r>
          </w:p>
        </w:tc>
        <w:tc>
          <w:tcPr/>
          <w:p>
            <w:pPr>
              <w:pStyle w:val="Compact"/>
            </w:pPr>
            <w:r>
              <w:t xml:space="preserve">Discussion §4;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 Generalisability</w:t>
            </w:r>
          </w:p>
        </w:tc>
        <w:tc>
          <w:tcPr/>
          <w:p>
            <w:pPr>
              <w:pStyle w:val="Compact"/>
            </w:pPr>
            <w:r>
              <w:t xml:space="preserve">External validity</w:t>
            </w:r>
          </w:p>
        </w:tc>
        <w:tc>
          <w:tcPr/>
          <w:p>
            <w:pPr>
              <w:pStyle w:val="Compact"/>
            </w:pPr>
            <w:r>
              <w:t xml:space="preserve">Discussion §4 (LASI target population)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 Funding</w:t>
            </w:r>
          </w:p>
        </w:tc>
        <w:tc>
          <w:tcPr/>
          <w:p>
            <w:pPr>
              <w:pStyle w:val="Compact"/>
            </w:pPr>
            <w:r>
              <w:t xml:space="preserve">Role of funders</w:t>
            </w:r>
          </w:p>
        </w:tc>
        <w:tc>
          <w:tcPr/>
          <w:p>
            <w:pPr>
              <w:pStyle w:val="Compact"/>
            </w:pPr>
            <w:r>
              <w:t xml:space="preserve">Declarations (none)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2026-06-12T14:36:16Z</dcterms:created>
  <dcterms:modified xsi:type="dcterms:W3CDTF">2026-06-12T14:36:16Z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