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4e995e3a1e3d02d0ed5cda77e7b2323afc9102"/>
    <w:p>
      <w:pPr>
        <w:pStyle w:val="Heading1"/>
      </w:pPr>
      <w:r>
        <w:t xml:space="preserve">DRAFT — Letter to IJMR Editorial Board (to send only AFTER Discover Aging acceptance)</w:t>
      </w:r>
    </w:p>
    <w:p>
      <w:pPr>
        <w:pStyle w:val="BlockText"/>
      </w:pPr>
      <w:r>
        <w:t xml:space="preserve">Tone: dignified, collegial, scientific. The aim is to thank the reviewers, show the criticism</w:t>
      </w:r>
      <w:r>
        <w:t xml:space="preserve"> </w:t>
      </w:r>
      <w:r>
        <w:t xml:space="preserve">was taken seriously and used constructively, and report the constructive outcome — not to score</w:t>
      </w:r>
      <w:r>
        <w:t xml:space="preserve"> </w:t>
      </w:r>
      <w:r>
        <w:t xml:space="preserve">points. Fill bracketed fields after acceptance.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</w:t>
      </w:r>
      <w:r>
        <w:t xml:space="preserve"> </w:t>
      </w:r>
      <w:r>
        <w:t xml:space="preserve">The Editor-in-Chief</w:t>
      </w:r>
      <w:r>
        <w:t xml:space="preserve"> </w:t>
      </w:r>
      <w:r>
        <w:t xml:space="preserve">Indian Journal of Medical Research</w:t>
      </w:r>
    </w:p>
    <w:p>
      <w:pPr>
        <w:pStyle w:val="BodyText"/>
      </w:pPr>
      <w:r>
        <w:t xml:space="preserve">Subject: A note of thanks, and an update following your decision on IJMR_1754_2026</w:t>
      </w:r>
    </w:p>
    <w:p>
      <w:pPr>
        <w:pStyle w:val="BodyText"/>
      </w:pPr>
      <w:r>
        <w:t xml:space="preserve">Dear Dr Gupta,</w:t>
      </w:r>
    </w:p>
    <w:p>
      <w:pPr>
        <w:pStyle w:val="BodyText"/>
      </w:pPr>
      <w:r>
        <w:t xml:space="preserve">I am writing with regard to manuscript IJMR_1754_2026 (</w:t>
      </w:r>
      <w:r>
        <w:t xml:space="preserve">“Biological ageing vulnerability among</w:t>
      </w:r>
      <w:r>
        <w:t xml:space="preserve"> </w:t>
      </w:r>
      <w:r>
        <w:t xml:space="preserve">adults aged 45 years and older in India…”</w:t>
      </w:r>
      <w:r>
        <w:t xml:space="preserve">), which the journal declined in June 2026 after detailed</w:t>
      </w:r>
      <w:r>
        <w:t xml:space="preserve"> </w:t>
      </w:r>
      <w:r>
        <w:t xml:space="preserve">external review.</w:t>
      </w:r>
    </w:p>
    <w:p>
      <w:pPr>
        <w:pStyle w:val="BodyText"/>
      </w:pPr>
      <w:r>
        <w:t xml:space="preserve">I want first to thank you and the three reviewers sincerely. The critique was rigorous and, in</w:t>
      </w:r>
      <w:r>
        <w:t xml:space="preserve"> </w:t>
      </w:r>
      <w:r>
        <w:t xml:space="preserve">retrospect, correct on its central point: the</w:t>
      </w:r>
      <w:r>
        <w:t xml:space="preserve"> </w:t>
      </w:r>
      <w:r>
        <w:t xml:space="preserve">“integrated vulnerability index”</w:t>
      </w:r>
      <w:r>
        <w:t xml:space="preserve"> </w:t>
      </w:r>
      <w:r>
        <w:t xml:space="preserve">we had constructed</w:t>
      </w:r>
      <w:r>
        <w:t xml:space="preserve"> </w:t>
      </w:r>
      <w:r>
        <w:t xml:space="preserve">was circular — it combined social and functional measures and then used social variables to predict</w:t>
      </w:r>
      <w:r>
        <w:t xml:space="preserve"> </w:t>
      </w:r>
      <w:r>
        <w:t xml:space="preserve">that same composite — and it had not been validated against anything external to itself. Rather than</w:t>
      </w:r>
      <w:r>
        <w:t xml:space="preserve"> </w:t>
      </w:r>
      <w:r>
        <w:t xml:space="preserve">contest those comments, I treated them as a specification for what the study should have been.</w:t>
      </w:r>
    </w:p>
    <w:p>
      <w:pPr>
        <w:pStyle w:val="BodyText"/>
      </w:pPr>
      <w:r>
        <w:t xml:space="preserve">The work was therefore rebuilt from the ground up. The composite index was abandoned. In its place,</w:t>
      </w:r>
      <w:r>
        <w:t xml:space="preserve"> </w:t>
      </w:r>
      <w:r>
        <w:t xml:space="preserve">the redesigned study uses only directly measured biomarkers, defines abnormality by established</w:t>
      </w:r>
      <w:r>
        <w:t xml:space="preserve"> </w:t>
      </w:r>
      <w:r>
        <w:t xml:space="preserve">external clinical thresholds (ADA, WHO, CDC/AHA), removes every social and self-reported variable</w:t>
      </w:r>
      <w:r>
        <w:t xml:space="preserve"> </w:t>
      </w:r>
      <w:r>
        <w:t xml:space="preserve">from the outcome, and validates the biological signal against an outcome — past-year hospitalisation —</w:t>
      </w:r>
      <w:r>
        <w:t xml:space="preserve"> </w:t>
      </w:r>
      <w:r>
        <w:t xml:space="preserve">that is not part of the construct. The central finding is one the reviewers’ logic pointed toward:</w:t>
      </w:r>
      <w:r>
        <w:t xml:space="preserve"> </w:t>
      </w:r>
      <w:r>
        <w:t xml:space="preserve">measured biomarkers reveal a large, socially patterned burden of</w:t>
      </w:r>
      <w:r>
        <w:t xml:space="preserve"> </w:t>
      </w:r>
      <w:r>
        <w:rPr>
          <w:b/>
          <w:bCs/>
        </w:rPr>
        <w:t xml:space="preserve">undiagnosed</w:t>
      </w:r>
      <w:r>
        <w:t xml:space="preserve"> </w:t>
      </w:r>
      <w:r>
        <w:t xml:space="preserve">disease that</w:t>
      </w:r>
      <w:r>
        <w:t xml:space="preserve"> </w:t>
      </w:r>
      <w:r>
        <w:t xml:space="preserve">self-report and simple indicators cannot see — about half of biochemical diabetes and three-fifths of</w:t>
      </w:r>
      <w:r>
        <w:t xml:space="preserve"> </w:t>
      </w:r>
      <w:r>
        <w:t xml:space="preserve">measured hypertension in older Indians are undiagnosed, concentrated in rural, less-educated and poorer</w:t>
      </w:r>
      <w:r>
        <w:t xml:space="preserve"> </w:t>
      </w:r>
      <w:r>
        <w:t xml:space="preserve">groups, alongside a contrasting cardiometabolic burden among the urban and affluent.</w:t>
      </w:r>
    </w:p>
    <w:p>
      <w:pPr>
        <w:pStyle w:val="BodyText"/>
      </w:pPr>
      <w:r>
        <w:t xml:space="preserve">I am glad to report that this redesigned study has now been accepted for publication in</w:t>
      </w:r>
      <w:r>
        <w:t xml:space="preserve"> </w:t>
      </w:r>
      <w:r>
        <w:rPr>
          <w:i/>
          <w:iCs/>
        </w:rPr>
        <w:t xml:space="preserve">Discover Aging</w:t>
      </w:r>
      <w:r>
        <w:t xml:space="preserve"> </w:t>
      </w:r>
      <w:r>
        <w:t xml:space="preserve">(Springer Nature) [add citation/DOI on acceptance]. I share this not to revisit the</w:t>
      </w:r>
      <w:r>
        <w:t xml:space="preserve"> </w:t>
      </w:r>
      <w:r>
        <w:t xml:space="preserve">earlier decision, which I accept, but to close the loop: the reviewers’ criticism directly produced a</w:t>
      </w:r>
      <w:r>
        <w:t xml:space="preserve"> </w:t>
      </w:r>
      <w:r>
        <w:t xml:space="preserve">stronger, more honest, and more policy-relevant paper than the one originally submitted, and I am</w:t>
      </w:r>
      <w:r>
        <w:t xml:space="preserve"> </w:t>
      </w:r>
      <w:r>
        <w:t xml:space="preserve">grateful for it.</w:t>
      </w:r>
    </w:p>
    <w:p>
      <w:pPr>
        <w:pStyle w:val="BodyText"/>
      </w:pPr>
      <w:r>
        <w:t xml:space="preserve">I would be glad to submit future work to IJMR and hope the journal will consider it on its merits.</w:t>
      </w:r>
    </w:p>
    <w:p>
      <w:pPr>
        <w:pStyle w:val="BodyText"/>
      </w:pPr>
      <w:r>
        <w:t xml:space="preserve">With respect and thanks,</w:t>
      </w:r>
    </w:p>
    <w:p>
      <w:pPr>
        <w:pStyle w:val="BodyText"/>
      </w:pPr>
      <w:r>
        <w:t xml:space="preserve">Dr Siddalingaiah H S</w:t>
      </w:r>
      <w:r>
        <w:t xml:space="preserve"> </w:t>
      </w:r>
      <w:r>
        <w:t xml:space="preserve">Professor, Department of Community Medicine</w:t>
      </w:r>
      <w:r>
        <w:t xml:space="preserve"> </w:t>
      </w:r>
      <w:r>
        <w:t xml:space="preserve">Shridevi Institute of Medical Sciences and Research Hospital, Karnataka, India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2026-06-12T14:37:30Z</dcterms:created>
  <dcterms:modified xsi:type="dcterms:W3CDTF">2026-06-12T14:37:30Z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