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480" w:lineRule="auto"/>
        <w:jc w:val="center"/>
      </w:pPr>
      <w:r>
        <w:rPr>
          <w:b/>
          <w:i w:val="0"/>
          <w:sz w:val="24"/>
        </w:rPr>
        <w:t>A Bayesian data-fusion atlas of fatal injury across India's districts, with the first sub-state map of surveillance completeness</w:t>
      </w:r>
    </w:p>
    <w:p>
      <w:pPr>
        <w:spacing w:after="40" w:line="480" w:lineRule="auto"/>
        <w:jc w:val="center"/>
      </w:pPr>
      <w:r>
        <w:rPr>
          <w:b w:val="0"/>
          <w:i w:val="0"/>
          <w:sz w:val="24"/>
        </w:rPr>
        <w:t>Siddalingaiah H S</w:t>
      </w:r>
    </w:p>
    <w:p>
      <w:pPr>
        <w:spacing w:after="240" w:line="240" w:lineRule="auto"/>
        <w:jc w:val="center"/>
      </w:pPr>
      <w:r>
        <w:rPr>
          <w:b w:val="0"/>
          <w:i w:val="0"/>
          <w:sz w:val="24"/>
        </w:rPr>
        <w:t>Department of Community Medicine, Shridevi Institute of Medical Sciences and Research Hospital, Tumkur, Karnataka 572106, India</w:t>
      </w:r>
    </w:p>
    <w:p>
      <w:pPr>
        <w:spacing w:after="120" w:line="480" w:lineRule="auto"/>
        <w:jc w:val="both"/>
      </w:pPr>
      <w:r>
        <w:rPr>
          <w:b w:val="0"/>
          <w:i w:val="0"/>
          <w:sz w:val="24"/>
        </w:rPr>
        <w:t>Short title: District injury atlas of India</w:t>
      </w:r>
    </w:p>
    <w:p>
      <w:pPr>
        <w:spacing w:after="40" w:line="480" w:lineRule="auto"/>
        <w:jc w:val="left"/>
      </w:pPr>
      <w:r>
        <w:rPr>
          <w:b/>
          <w:i w:val="0"/>
          <w:sz w:val="24"/>
        </w:rPr>
        <w:t>Correspondence:</w:t>
      </w:r>
    </w:p>
    <w:p>
      <w:pPr>
        <w:spacing w:after="240" w:line="240" w:lineRule="auto"/>
        <w:jc w:val="both"/>
      </w:pPr>
      <w:r>
        <w:rPr>
          <w:b w:val="0"/>
          <w:i w:val="0"/>
          <w:sz w:val="24"/>
        </w:rPr>
        <w:t>Dr Siddalingaiah H S, Department of Community Medicine, Shridevi Institute of Medical Sciences and Research Hospital, Sira Road, Tumkur, Karnataka 572106, India. Email: hssling@gmail.com</w:t>
      </w:r>
    </w:p>
    <w:p>
      <w:pPr>
        <w:spacing w:after="40" w:line="240" w:lineRule="auto"/>
        <w:jc w:val="both"/>
      </w:pPr>
      <w:r>
        <w:rPr>
          <w:b w:val="0"/>
          <w:i w:val="0"/>
          <w:sz w:val="24"/>
        </w:rPr>
        <w:t>Article type: Original Research Article</w:t>
      </w:r>
    </w:p>
    <w:p>
      <w:pPr>
        <w:spacing w:after="40" w:line="240" w:lineRule="auto"/>
        <w:jc w:val="both"/>
      </w:pPr>
      <w:r>
        <w:rPr>
          <w:b w:val="0"/>
          <w:i w:val="0"/>
          <w:sz w:val="24"/>
        </w:rPr>
        <w:t>Word count: abstract 238; main text ~2380</w:t>
      </w:r>
    </w:p>
    <w:p>
      <w:pPr>
        <w:spacing w:after="40" w:line="240" w:lineRule="auto"/>
        <w:jc w:val="both"/>
      </w:pPr>
      <w:r>
        <w:rPr>
          <w:b w:val="0"/>
          <w:i w:val="0"/>
          <w:sz w:val="24"/>
        </w:rPr>
        <w:t>Tables: 3.  Figures: 3.  References: 30.  Supplementary: online only</w:t>
      </w:r>
    </w:p>
    <w:p>
      <w:pPr>
        <w:spacing w:after="40" w:line="240" w:lineRule="auto"/>
        <w:jc w:val="both"/>
      </w:pPr>
      <w:r>
        <w:rPr>
          <w:b w:val="0"/>
          <w:i w:val="0"/>
          <w:sz w:val="24"/>
        </w:rPr>
        <w:t>Financial support: None.  Conflicts of interest: None declared.</w:t>
      </w:r>
    </w:p>
    <w:p>
      <w:pPr>
        <w:spacing w:after="40" w:line="240" w:lineRule="auto"/>
        <w:jc w:val="both"/>
      </w:pPr>
      <w:r>
        <w:rPr>
          <w:b w:val="0"/>
          <w:i w:val="0"/>
          <w:sz w:val="24"/>
        </w:rPr>
        <w:t>Data and code availability: https://github.com/hssling/injury-india-public-health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