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both"/>
      </w:pPr>
      <w:r>
        <w:rPr>
          <w:b w:val="0"/>
          <w:i w:val="0"/>
          <w:sz w:val="24"/>
        </w:rPr>
        <w:t>The Editor</w:t>
      </w:r>
    </w:p>
    <w:p>
      <w:pPr>
        <w:spacing w:after="240" w:line="240" w:lineRule="auto"/>
        <w:jc w:val="both"/>
      </w:pPr>
      <w:r>
        <w:rPr>
          <w:b w:val="0"/>
          <w:i w:val="0"/>
          <w:sz w:val="24"/>
        </w:rPr>
        <w:t>Indian Journal of Medical Research</w:t>
      </w:r>
    </w:p>
    <w:p>
      <w:pPr>
        <w:spacing w:after="160" w:line="480" w:lineRule="auto"/>
        <w:jc w:val="both"/>
      </w:pPr>
      <w:r>
        <w:rPr>
          <w:b/>
          <w:i w:val="0"/>
          <w:sz w:val="24"/>
        </w:rPr>
        <w:t>Subject: Submission of an original research article</w:t>
      </w:r>
    </w:p>
    <w:p>
      <w:pPr>
        <w:spacing w:after="120" w:line="480" w:lineRule="auto"/>
        <w:jc w:val="both"/>
      </w:pPr>
      <w:r>
        <w:rPr>
          <w:b w:val="0"/>
          <w:i w:val="0"/>
          <w:sz w:val="24"/>
        </w:rPr>
        <w:t>Dear Editor,</w:t>
      </w:r>
    </w:p>
    <w:p>
      <w:pPr>
        <w:spacing w:after="120" w:line="480" w:lineRule="auto"/>
        <w:jc w:val="both"/>
      </w:pPr>
      <w:r>
        <w:rPr>
          <w:b w:val="0"/>
          <w:i w:val="0"/>
          <w:sz w:val="24"/>
        </w:rPr>
        <w:t>I am pleased to submit an original research article entitled “A Bayesian data-fusion atlas of fatal injury across India's districts, with the first sub-state map of surveillance completeness” for consideration by the Indian Journal of Medical Research.</w:t>
      </w:r>
    </w:p>
    <w:p>
      <w:pPr>
        <w:spacing w:after="120" w:line="480" w:lineRule="auto"/>
        <w:jc w:val="both"/>
      </w:pPr>
      <w:r>
        <w:rPr>
          <w:b w:val="0"/>
          <w:i w:val="0"/>
          <w:sz w:val="24"/>
        </w:rPr>
        <w:t>India's injury evidence, and its two principal data streams — the modelled Global Burden of Disease (GBD) estimates and the administrative National Crime Records Bureau (NCRB) counts — stop at the State level, even though injury prevention is administered by districts. These two sources disagree by up to 8.6-fold for some causes, and no district-resolution injury estimate, nor any sub-state measure of surveillance completeness, exists for the country.</w:t>
      </w:r>
    </w:p>
    <w:p>
      <w:pPr>
        <w:spacing w:after="120" w:line="480" w:lineRule="auto"/>
        <w:jc w:val="both"/>
      </w:pPr>
      <w:r>
        <w:rPr>
          <w:b w:val="0"/>
          <w:i w:val="0"/>
          <w:sz w:val="24"/>
        </w:rPr>
        <w:t>To close this gap I developed a hierarchical Bayesian model that reconciles the two State signals and downscales the fused burden to 702 districts, anchored to and validated against metropolitan-city records reported by NCRB. The work yields the first district injury atlas of India and the first sub-state map of where injury deaths go administratively uncounted — most strikingly for falls, where administrative systems capture under one in ten deaths. The findings identify concrete district targets for both prevention and surveillance strengthening.</w:t>
      </w:r>
    </w:p>
    <w:p>
      <w:pPr>
        <w:spacing w:after="120" w:line="480" w:lineRule="auto"/>
        <w:jc w:val="both"/>
      </w:pPr>
      <w:r>
        <w:rPr>
          <w:b w:val="0"/>
          <w:i w:val="0"/>
          <w:sz w:val="24"/>
        </w:rPr>
        <w:t>The manuscript is original, is not under consideration elsewhere, and has no prior publication. The author declares no conflict of interest and received no funding. All data sources are public and the full analysis code is openly available.</w:t>
      </w:r>
    </w:p>
    <w:p>
      <w:pPr>
        <w:spacing w:after="120" w:line="480" w:lineRule="auto"/>
        <w:jc w:val="both"/>
      </w:pPr>
      <w:r>
        <w:rPr>
          <w:b w:val="0"/>
          <w:i w:val="0"/>
          <w:sz w:val="24"/>
        </w:rPr>
        <w:t>Thank you for considering this submission.</w:t>
      </w:r>
    </w:p>
    <w:p>
      <w:pPr>
        <w:spacing w:after="40" w:line="480" w:lineRule="auto"/>
        <w:jc w:val="both"/>
      </w:pPr>
      <w:r>
        <w:rPr>
          <w:b w:val="0"/>
          <w:i w:val="0"/>
          <w:sz w:val="24"/>
        </w:rPr>
        <w:t>Yours sincerely,</w:t>
      </w:r>
    </w:p>
    <w:p>
      <w:pPr>
        <w:spacing w:after="0" w:line="240" w:lineRule="auto"/>
        <w:jc w:val="both"/>
      </w:pPr>
      <w:r>
        <w:rPr>
          <w:b w:val="0"/>
          <w:i w:val="0"/>
          <w:sz w:val="24"/>
        </w:rPr>
        <w:t>Dr Siddalingaiah H 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