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  <w:jc w:val="left"/>
      </w:pPr>
    </w:p>
    <w:p>
      <w:pPr>
        <w:spacing w:before="0" w:after="360"/>
        <w:jc w:val="center"/>
      </w:pPr>
      <w:r>
        <w:rPr>
          <w:rFonts w:ascii="Times New Roman" w:hAnsi="Times New Roman"/>
          <w:b/>
          <w:i w:val="0"/>
          <w:sz w:val="28"/>
        </w:rPr>
        <w:t>BURDEN OF INJURIES IN INDIA: A STATE-LEVEL ANALYSIS OF DISABILITY-ADJUSTED LIFE YEARS, MORTALITY PATTERNS, AND ADMINISTRATIVE DATA ALIGNMENT USING GBD 2023 AND NATIONAL SURVEILLANCE SOURCES</w:t>
      </w:r>
    </w:p>
    <w:p>
      <w:pPr>
        <w:spacing w:before="0" w:after="360"/>
        <w:jc w:val="center"/>
      </w:pPr>
      <w:r>
        <w:rPr>
          <w:rFonts w:ascii="Times New Roman" w:hAnsi="Times New Roman"/>
          <w:b w:val="0"/>
          <w:i/>
          <w:sz w:val="22"/>
        </w:rPr>
        <w:t>Running title: State-level injury burden in India</w:t>
      </w:r>
    </w:p>
    <w:p>
      <w:pPr>
        <w:spacing w:before="0" w:after="120"/>
        <w:jc w:val="center"/>
      </w:pPr>
      <w:r>
        <w:rPr>
          <w:rFonts w:ascii="Times New Roman" w:hAnsi="Times New Roman"/>
          <w:b/>
          <w:i w:val="0"/>
          <w:sz w:val="24"/>
        </w:rPr>
        <w:t>Authors:</w:t>
      </w:r>
    </w:p>
    <w:p>
      <w:pPr>
        <w:spacing w:before="0" w:after="240"/>
        <w:jc w:val="center"/>
      </w:pPr>
      <w:r>
        <w:rPr>
          <w:rFonts w:ascii="Times New Roman" w:hAnsi="Times New Roman"/>
          <w:b w:val="0"/>
          <w:i w:val="0"/>
          <w:sz w:val="24"/>
        </w:rPr>
        <w:t>[Author 1 Name]¹, [Author 2 Name]², [Author 3 Name]¹</w:t>
      </w:r>
    </w:p>
    <w:p>
      <w:pPr>
        <w:spacing w:before="0" w:after="120"/>
        <w:jc w:val="left"/>
      </w:pPr>
      <w:r>
        <w:rPr>
          <w:rFonts w:ascii="Times New Roman" w:hAnsi="Times New Roman"/>
          <w:b/>
          <w:i w:val="0"/>
          <w:sz w:val="22"/>
        </w:rPr>
        <w:t>Affiliations:</w:t>
      </w:r>
    </w:p>
    <w:p>
      <w:pPr>
        <w:spacing w:before="0" w:after="80"/>
        <w:jc w:val="left"/>
      </w:pPr>
      <w:r>
        <w:rPr>
          <w:rFonts w:ascii="Times New Roman" w:hAnsi="Times New Roman"/>
          <w:b w:val="0"/>
          <w:i w:val="0"/>
          <w:sz w:val="22"/>
        </w:rPr>
        <w:t>¹ Department of Community Medicine, [Institution], [City], India</w:t>
      </w:r>
    </w:p>
    <w:p>
      <w:pPr>
        <w:spacing w:before="0" w:after="320"/>
        <w:jc w:val="left"/>
      </w:pPr>
      <w:r>
        <w:rPr>
          <w:rFonts w:ascii="Times New Roman" w:hAnsi="Times New Roman"/>
          <w:b w:val="0"/>
          <w:i w:val="0"/>
          <w:sz w:val="22"/>
        </w:rPr>
        <w:t>² Department of Epidemiology, [Institution], [City], India</w:t>
      </w:r>
    </w:p>
    <w:p>
      <w:pPr>
        <w:spacing w:before="0" w:after="120"/>
        <w:jc w:val="left"/>
      </w:pPr>
      <w:r>
        <w:rPr>
          <w:rFonts w:ascii="Times New Roman" w:hAnsi="Times New Roman"/>
          <w:b/>
          <w:i w:val="0"/>
          <w:sz w:val="22"/>
        </w:rPr>
        <w:t>Corresponding author:</w:t>
      </w:r>
    </w:p>
    <w:p>
      <w:pPr>
        <w:spacing w:before="0" w:after="320"/>
        <w:jc w:val="left"/>
      </w:pPr>
      <w:r>
        <w:rPr>
          <w:rFonts w:ascii="Times New Roman" w:hAnsi="Times New Roman"/>
          <w:b w:val="0"/>
          <w:i w:val="0"/>
          <w:sz w:val="22"/>
        </w:rPr>
        <w:t>[Author Name], [Address], [City – PIN], India</w:t>
        <w:br/>
        <w:t>Email: [email@institution.ac.in]  |  Phone: [+91-XXXXXXXXXX]</w:t>
      </w:r>
    </w:p>
    <w:p>
      <w:pPr>
        <w:spacing w:before="0" w:after="120"/>
        <w:jc w:val="left"/>
      </w:pPr>
      <w:r>
        <w:rPr>
          <w:rFonts w:ascii="Times New Roman" w:hAnsi="Times New Roman"/>
          <w:b/>
          <w:i w:val="0"/>
          <w:sz w:val="22"/>
        </w:rPr>
        <w:t>Word count (main text):</w:t>
      </w:r>
    </w:p>
    <w:p>
      <w:pPr>
        <w:spacing w:before="0" w:after="240"/>
        <w:jc w:val="left"/>
      </w:pPr>
      <w:r>
        <w:rPr>
          <w:rFonts w:ascii="Times New Roman" w:hAnsi="Times New Roman"/>
          <w:b w:val="0"/>
          <w:i w:val="0"/>
          <w:sz w:val="22"/>
        </w:rPr>
        <w:t>Approximately 3,500 words (within NMJI Original Article limit)</w:t>
      </w:r>
    </w:p>
    <w:p>
      <w:pPr>
        <w:spacing w:before="0" w:after="120"/>
        <w:jc w:val="left"/>
      </w:pPr>
      <w:r>
        <w:rPr>
          <w:rFonts w:ascii="Times New Roman" w:hAnsi="Times New Roman"/>
          <w:b w:val="0"/>
          <w:i w:val="0"/>
          <w:sz w:val="22"/>
        </w:rPr>
        <w:t>Tables: 4 (main) + 2 (supplementary)</w:t>
      </w:r>
    </w:p>
    <w:p>
      <w:pPr>
        <w:spacing w:before="0" w:after="120"/>
        <w:jc w:val="left"/>
      </w:pPr>
      <w:r>
        <w:rPr>
          <w:rFonts w:ascii="Times New Roman" w:hAnsi="Times New Roman"/>
          <w:b w:val="0"/>
          <w:i w:val="0"/>
          <w:sz w:val="22"/>
        </w:rPr>
        <w:t>Figures: 7 (main) + 1 (supplementary)</w:t>
      </w:r>
    </w:p>
    <w:p>
      <w:pPr>
        <w:spacing w:before="0" w:after="240"/>
        <w:jc w:val="left"/>
      </w:pPr>
      <w:r>
        <w:rPr>
          <w:rFonts w:ascii="Times New Roman" w:hAnsi="Times New Roman"/>
          <w:b w:val="0"/>
          <w:i w:val="0"/>
          <w:sz w:val="22"/>
        </w:rPr>
        <w:t>References: 30</w:t>
      </w:r>
    </w:p>
    <w:p>
      <w:pPr>
        <w:spacing w:before="0" w:after="120"/>
        <w:jc w:val="left"/>
      </w:pPr>
      <w:r>
        <w:rPr>
          <w:rFonts w:ascii="Times New Roman" w:hAnsi="Times New Roman"/>
          <w:b w:val="0"/>
          <w:i w:val="0"/>
          <w:sz w:val="22"/>
        </w:rPr>
        <w:t>Conflicts of interest: None declared.</w:t>
      </w:r>
    </w:p>
    <w:p>
      <w:pPr>
        <w:spacing w:before="0" w:after="120"/>
        <w:jc w:val="left"/>
      </w:pPr>
      <w:r>
        <w:rPr>
          <w:rFonts w:ascii="Times New Roman" w:hAnsi="Times New Roman"/>
          <w:b w:val="0"/>
          <w:i w:val="0"/>
          <w:sz w:val="22"/>
        </w:rPr>
        <w:t>Funding: None.</w:t>
      </w:r>
    </w:p>
    <w:p>
      <w:pPr>
        <w:spacing w:before="0" w:after="240"/>
        <w:jc w:val="left"/>
      </w:pPr>
      <w:r>
        <w:rPr>
          <w:rFonts w:ascii="Times New Roman" w:hAnsi="Times New Roman"/>
          <w:b w:val="0"/>
          <w:i w:val="0"/>
          <w:sz w:val="22"/>
        </w:rPr>
        <w:t>Data availability: All analysis code and processed datasets available at https://github.com/[repository] under a CC-BY 4.0 licence.</w:t>
      </w:r>
    </w:p>
    <w:p>
      <w:pPr>
        <w:spacing w:before="0" w:after="120"/>
        <w:jc w:val="left"/>
      </w:pPr>
      <w:r>
        <w:rPr>
          <w:rFonts w:ascii="Times New Roman" w:hAnsi="Times New Roman"/>
          <w:b w:val="0"/>
          <w:i w:val="0"/>
          <w:sz w:val="22"/>
        </w:rPr>
        <w:t>Submission date: 24 April 2026</w:t>
      </w:r>
    </w:p>
    <w:p>
      <w:pPr>
        <w:spacing w:before="0" w:after="120"/>
        <w:jc w:val="left"/>
      </w:pPr>
      <w:r>
        <w:rPr>
          <w:rFonts w:ascii="Times New Roman" w:hAnsi="Times New Roman"/>
          <w:b w:val="0"/>
          <w:i w:val="0"/>
          <w:sz w:val="22"/>
        </w:rPr>
        <w:t>Submission to: National Medical Journal of India</w:t>
      </w:r>
    </w:p>
    <w:sectPr w:rsidR="00FC693F" w:rsidRPr="0006063C" w:rsidSect="00034616">
      <w:pgSz w:w="12240" w:h="15840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