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left"/>
      </w:pPr>
      <w:r>
        <w:rPr>
          <w:rFonts w:ascii="Times New Roman" w:hAnsi="Times New Roman"/>
          <w:b w:val="0"/>
          <w:i w:val="0"/>
          <w:sz w:val="24"/>
        </w:rPr>
        <w:t>24 April 2026</w:t>
      </w:r>
    </w:p>
    <w:p>
      <w:pPr>
        <w:spacing w:before="0" w:after="120"/>
        <w:jc w:val="left"/>
      </w:pPr>
      <w:r>
        <w:rPr>
          <w:rFonts w:ascii="Times New Roman" w:hAnsi="Times New Roman"/>
          <w:b/>
          <w:i w:val="0"/>
          <w:sz w:val="24"/>
        </w:rPr>
        <w:t>The Editor</w:t>
      </w:r>
    </w:p>
    <w:p>
      <w:pPr>
        <w:spacing w:before="0" w:after="80"/>
        <w:jc w:val="left"/>
      </w:pPr>
      <w:r>
        <w:rPr>
          <w:rFonts w:ascii="Times New Roman" w:hAnsi="Times New Roman"/>
          <w:b w:val="0"/>
          <w:i w:val="0"/>
          <w:sz w:val="24"/>
        </w:rPr>
        <w:t>National Medical Journal of India</w:t>
      </w:r>
    </w:p>
    <w:p>
      <w:pPr>
        <w:spacing w:before="0" w:after="320"/>
        <w:jc w:val="left"/>
      </w:pPr>
      <w:r>
        <w:rPr>
          <w:rFonts w:ascii="Times New Roman" w:hAnsi="Times New Roman"/>
          <w:b w:val="0"/>
          <w:i w:val="0"/>
          <w:sz w:val="24"/>
        </w:rPr>
        <w:t>All India Institute of Medical Sciences, New Delhi 110029</w:t>
      </w:r>
    </w:p>
    <w:p>
      <w:pPr>
        <w:spacing w:before="0" w:after="120"/>
        <w:ind w:firstLine="0"/>
        <w:jc w:val="both"/>
      </w:pPr>
      <w:r>
        <w:rPr>
          <w:rFonts w:ascii="Times New Roman" w:hAnsi="Times New Roman"/>
          <w:b w:val="0"/>
          <w:i w:val="0"/>
          <w:sz w:val="24"/>
        </w:rPr>
        <w:t>Dear Editor,</w:t>
      </w:r>
    </w:p>
    <w:p/>
    <w:p>
      <w:pPr>
        <w:spacing w:before="0" w:after="120"/>
        <w:ind w:firstLine="0"/>
        <w:jc w:val="both"/>
      </w:pPr>
      <w:r>
        <w:rPr>
          <w:rFonts w:ascii="Times New Roman" w:hAnsi="Times New Roman"/>
          <w:b w:val="0"/>
          <w:i w:val="0"/>
          <w:sz w:val="24"/>
        </w:rPr>
        <w:t>We are pleased to submit our original research article entitled 'Burden of Injuries in India: A State-Level Analysis of Disability-Adjusted Life Years, Mortality Patterns, and Administrative Data Alignment Using GBD 2023 and National Surveillance Sources' for consideration for publication in the National Medical Journal of India.</w:t>
      </w:r>
    </w:p>
    <w:p>
      <w:pPr>
        <w:spacing w:before="0" w:after="120"/>
        <w:ind w:firstLine="0"/>
        <w:jc w:val="both"/>
      </w:pPr>
      <w:r>
        <w:rPr>
          <w:rFonts w:ascii="Times New Roman" w:hAnsi="Times New Roman"/>
          <w:b w:val="0"/>
          <w:i w:val="0"/>
          <w:sz w:val="24"/>
        </w:rPr>
        <w:t>Injuries constitute one of India's most neglected public health crises. This manuscript provides the first comprehensive state-level decomposition of injury DALYs in India using the newly released GBD 2023 subnational estimates, integrated with MoRTH and NCRB administrative surveillance data. Our principal contributions are:</w:t>
      </w:r>
    </w:p>
    <w:p>
      <w:pPr>
        <w:pStyle w:val="ListBullet"/>
        <w:spacing w:after="80"/>
      </w:pPr>
      <w:r>
        <w:rPr>
          <w:rFonts w:ascii="Times New Roman" w:hAnsi="Times New Roman"/>
          <w:b w:val="0"/>
          <w:i w:val="0"/>
          <w:sz w:val="24"/>
        </w:rPr>
        <w:t>Quantification of a 2.6-fold inter-state gradient in age-standardised injury DALY rates (2,296–5,972 per 100,000), with Telangana, Chhattisgarh, and Uttarakhand carrying the highest burden.</w:t>
      </w:r>
    </w:p>
    <w:p>
      <w:pPr>
        <w:pStyle w:val="ListBullet"/>
        <w:spacing w:after="80"/>
      </w:pPr>
      <w:r>
        <w:rPr>
          <w:rFonts w:ascii="Times New Roman" w:hAnsi="Times New Roman"/>
          <w:b w:val="0"/>
          <w:i w:val="0"/>
          <w:sz w:val="24"/>
        </w:rPr>
        <w:t>Introduction and validation of the Hidden Disability Burden Index (HDBI) — a novel metric that identifies states where disability burden is disproportionate to mortality, directly informing rehabilitation investment decisions.</w:t>
      </w:r>
    </w:p>
    <w:p>
      <w:pPr>
        <w:pStyle w:val="ListBullet"/>
        <w:spacing w:after="80"/>
      </w:pPr>
      <w:r>
        <w:rPr>
          <w:rFonts w:ascii="Times New Roman" w:hAnsi="Times New Roman"/>
          <w:b w:val="0"/>
          <w:i w:val="0"/>
          <w:sz w:val="24"/>
        </w:rPr>
        <w:t>Demonstration that 18.9% of injury DALYs nationally arise from disability (not death), rising to 51% for falls — a burden component entirely invisible to mortality-centric surveillance.</w:t>
      </w:r>
    </w:p>
    <w:p>
      <w:pPr>
        <w:pStyle w:val="ListBullet"/>
        <w:spacing w:after="80"/>
      </w:pPr>
      <w:r>
        <w:rPr>
          <w:rFonts w:ascii="Times New Roman" w:hAnsi="Times New Roman"/>
          <w:b w:val="0"/>
          <w:i w:val="0"/>
          <w:sz w:val="24"/>
        </w:rPr>
        <w:t>Quantification of inter-state inequality in injury rates (Gini 0.318, 23.6-fold top-to-bottom ratio) comparable in magnitude to economic inequality.</w:t>
      </w:r>
    </w:p>
    <w:p>
      <w:pPr>
        <w:pStyle w:val="ListBullet"/>
        <w:spacing w:after="80"/>
      </w:pPr>
      <w:r>
        <w:rPr>
          <w:rFonts w:ascii="Times New Roman" w:hAnsi="Times New Roman"/>
          <w:b w:val="0"/>
          <w:i w:val="0"/>
          <w:sz w:val="24"/>
        </w:rPr>
        <w:t>Systematic benchmark of MoRTH and NCRB road death records against GBD modelled estimates, exposing rank-order discordance that undermines targeted road safety investment.</w:t>
      </w:r>
    </w:p>
    <w:p>
      <w:pPr>
        <w:spacing w:before="0" w:after="120"/>
        <w:ind w:firstLine="0"/>
        <w:jc w:val="both"/>
      </w:pPr>
      <w:r>
        <w:rPr>
          <w:rFonts w:ascii="Times New Roman" w:hAnsi="Times New Roman"/>
          <w:b w:val="0"/>
          <w:i w:val="0"/>
          <w:sz w:val="24"/>
        </w:rPr>
        <w:t>The manuscript is original, has not been previously published, and is not under consideration elsewhere. All three authors have read and approved the final version. The study uses only publicly available, aggregate administrative data; no individual-level data were accessed, and institutional ethical review was not required. No conflicts of interest are declared. No external funding was received.</w:t>
      </w:r>
    </w:p>
    <w:p>
      <w:pPr>
        <w:spacing w:before="0" w:after="120"/>
        <w:ind w:firstLine="0"/>
        <w:jc w:val="both"/>
      </w:pPr>
      <w:r>
        <w:rPr>
          <w:rFonts w:ascii="Times New Roman" w:hAnsi="Times New Roman"/>
          <w:b w:val="0"/>
          <w:i w:val="0"/>
          <w:sz w:val="24"/>
        </w:rPr>
        <w:t>We believe this work addresses a critical gap in India's public health evidence base and will be of direct policy relevance to practitioners, epidemiologists, and policymakers reading NMJI. We would be grateful for the opportunity to have it reviewed.</w:t>
      </w:r>
    </w:p>
    <w:p>
      <w:pPr>
        <w:spacing w:before="0" w:after="120"/>
        <w:ind w:firstLine="0"/>
        <w:jc w:val="both"/>
      </w:pPr>
      <w:r>
        <w:rPr>
          <w:rFonts w:ascii="Times New Roman" w:hAnsi="Times New Roman"/>
          <w:b w:val="0"/>
          <w:i w:val="0"/>
          <w:sz w:val="24"/>
        </w:rPr>
        <w:t>Possible reviewers with relevant expertise (who have no conflicts with the authors):</w:t>
      </w:r>
    </w:p>
    <w:p>
      <w:pPr>
        <w:pStyle w:val="ListBullet"/>
      </w:pPr>
      <w:r>
        <w:rPr>
          <w:rFonts w:ascii="Times New Roman" w:hAnsi="Times New Roman"/>
          <w:b w:val="0"/>
          <w:i w:val="0"/>
          <w:sz w:val="24"/>
        </w:rPr>
        <w:t>Prof. G. Gururaj, NIMHANS Bangalore — injury epidemiology</w:t>
      </w:r>
    </w:p>
    <w:p>
      <w:pPr>
        <w:pStyle w:val="ListBullet"/>
      </w:pPr>
      <w:r>
        <w:rPr>
          <w:rFonts w:ascii="Times New Roman" w:hAnsi="Times New Roman"/>
          <w:b w:val="0"/>
          <w:i w:val="0"/>
          <w:sz w:val="24"/>
        </w:rPr>
        <w:t>Dr. R. Dandona, PHFI Hyderabad — GBD India collaborator</w:t>
      </w:r>
    </w:p>
    <w:p>
      <w:pPr>
        <w:pStyle w:val="ListBullet"/>
      </w:pPr>
      <w:r>
        <w:rPr>
          <w:rFonts w:ascii="Times New Roman" w:hAnsi="Times New Roman"/>
          <w:b w:val="0"/>
          <w:i w:val="0"/>
          <w:sz w:val="24"/>
        </w:rPr>
        <w:t>Dr. Shailaja Tetali, IIPH Hyderabad — road traffic injuries</w:t>
      </w:r>
    </w:p>
    <w:p/>
    <w:p>
      <w:pPr>
        <w:spacing w:before="0" w:after="120"/>
        <w:ind w:firstLine="0"/>
        <w:jc w:val="both"/>
      </w:pPr>
      <w:r>
        <w:rPr>
          <w:rFonts w:ascii="Times New Roman" w:hAnsi="Times New Roman"/>
          <w:b w:val="0"/>
          <w:i w:val="0"/>
          <w:sz w:val="24"/>
        </w:rPr>
        <w:t>Yours sincerely,</w:t>
      </w:r>
    </w:p>
    <w:p/>
    <w:p/>
    <w:p>
      <w:pPr>
        <w:spacing w:before="0" w:after="120"/>
        <w:ind w:firstLine="0"/>
        <w:jc w:val="both"/>
      </w:pPr>
      <w:r>
        <w:rPr>
          <w:rFonts w:ascii="Times New Roman" w:hAnsi="Times New Roman"/>
          <w:b w:val="0"/>
          <w:i w:val="0"/>
          <w:sz w:val="24"/>
        </w:rPr>
        <w:t>[Author Name(s)]</w:t>
      </w:r>
    </w:p>
    <w:p>
      <w:pPr>
        <w:spacing w:before="0" w:after="120"/>
        <w:ind w:firstLine="0"/>
        <w:jc w:val="both"/>
      </w:pPr>
      <w:r>
        <w:rPr>
          <w:rFonts w:ascii="Times New Roman" w:hAnsi="Times New Roman"/>
          <w:b w:val="0"/>
          <w:i w:val="0"/>
          <w:sz w:val="24"/>
        </w:rPr>
        <w:t>[Institution], [City], India</w:t>
      </w:r>
    </w:p>
    <w:p>
      <w:pPr>
        <w:spacing w:before="0" w:after="120"/>
        <w:ind w:firstLine="0"/>
        <w:jc w:val="both"/>
      </w:pPr>
      <w:r>
        <w:rPr>
          <w:rFonts w:ascii="Times New Roman" w:hAnsi="Times New Roman"/>
          <w:b w:val="0"/>
          <w:i w:val="0"/>
          <w:sz w:val="24"/>
        </w:rPr>
        <w:t>[email@institution.ac.in]</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