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Times New Roman" w:hAnsi="Times New Roman"/>
          <w:b/>
          <w:i w:val="0"/>
          <w:sz w:val="28"/>
        </w:rPr>
        <w:t>Supplementary material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2"/>
        </w:rPr>
        <w:t>Table S1. Data sources used in the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Source</w:t>
            </w:r>
          </w:p>
        </w:tc>
        <w:tc>
          <w:tcPr>
            <w:tcW w:type="dxa" w:w="3168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Coverage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Use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GBD 2021 subnational extract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Indian states/state-equivalent units; multiple measures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Primary burden estimation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MoRTH Road Accidents in India 2023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Road deaths by state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Road surveillance comparison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NCRB Accidental Deaths and Suicides in India 2023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Accidental deaths and rates by state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Inequality assessment and context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i w:val="0"/>
          <w:sz w:val="22"/>
        </w:rPr>
        <w:t>Table S2. Full state DALY-rate ranking, 2021.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Rank</w:t>
            </w:r>
          </w:p>
        </w:tc>
        <w:tc>
          <w:tcPr>
            <w:tcW w:type="dxa" w:w="3168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State/UT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DALY rate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Death rate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YLD rate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Telangana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5972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125.1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747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Chhattisgarh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5045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95.3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619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Uttarakhand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4991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94.9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717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Andhra Pradesh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4655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94.5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777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Haryana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4641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86.8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808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Goa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4634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88.7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953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Karnataka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4630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82.8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895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Tamil Nadu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4486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84.0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1042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Gujarat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4474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88.6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712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Madhya Pradesh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4358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73.9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635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Odisha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4168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79.9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684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Other Union Territories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4015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75.1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783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Jharkhand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3959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72.1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597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Uttar Pradesh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3917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67.1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701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Manipur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3788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66.0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585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Tripura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3736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63.8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632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Assam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3675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63.6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702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Punjab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3632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67.7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739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Arunachal Pradesh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3482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52.9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585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West Bengal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3413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58.9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835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Rajasthan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3353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53.2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679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Bihar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3294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57.1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593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Nagaland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3221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53.0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607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Maharashtra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3180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56.7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858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Himachal Pradesh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3162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57.8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870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Meghalaya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3005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46.9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538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Jammu &amp; Kashmir and Ladakh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2692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43.7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756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Kerala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2678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53.4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836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Sikkim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2655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40.7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727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Mizoram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2360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38.1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581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Delhi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2296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41.8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582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i w:val="0"/>
          <w:sz w:val="22"/>
        </w:rPr>
        <w:t>Table S3. Road-injury surveillance-burden mismatch ranking.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State/UT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GBD rank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MoRTH rank</w:t>
            </w:r>
          </w:p>
        </w:tc>
        <w:tc>
          <w:tcPr>
            <w:tcW w:type="dxa" w:w="1296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Rank difference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Bihar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Karnataka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Gujarat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Andhra Pradesh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Maharashtra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Tamil Nadu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Rajasthan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Madhya Pradesh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Telangana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Uttar Pradesh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i w:val="0"/>
          <w:sz w:val="22"/>
        </w:rPr>
        <w:t>Table S4. Reproducibility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Item</w:t>
            </w:r>
          </w:p>
        </w:tc>
        <w:tc>
          <w:tcPr>
            <w:tcW w:type="dxa" w:w="6480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Detail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https://github.com/hssling/injury-india-public-health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Figure source folder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D:\Injury research\injury_india_public_health\figures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Main outputs used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state_burden_2021.csv; decomposition.csv; hdbi.csv; inequality.csv; mismatch.csv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Software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Python-based processing and document assembly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