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80"/>
        <w:jc w:val="center"/>
      </w:pPr>
      <w:r>
        <w:rPr>
          <w:rFonts w:ascii="Times New Roman" w:hAnsi="Times New Roman"/>
          <w:b/>
          <w:i w:val="0"/>
          <w:sz w:val="28"/>
        </w:rPr>
        <w:t>Figures</w:t>
      </w:r>
    </w:p>
    <w:p>
      <w:pPr>
        <w:spacing w:before="0" w:after="60"/>
        <w:jc w:val="left"/>
      </w:pPr>
      <w:r>
        <w:rPr>
          <w:rFonts w:ascii="Times New Roman" w:hAnsi="Times New Roman"/>
          <w:b/>
          <w:i w:val="0"/>
          <w:sz w:val="24"/>
        </w:rPr>
        <w:t>Fig 1</w:t>
      </w:r>
    </w:p>
    <w:p>
      <w:pPr>
        <w:spacing w:before="0" w:after="120"/>
        <w:jc w:val="left"/>
      </w:pPr>
      <w:r>
        <w:rPr>
          <w:rFonts w:ascii="Times New Roman" w:hAnsi="Times New Roman"/>
          <w:b w:val="0"/>
          <w:i w:val="0"/>
          <w:sz w:val="22"/>
        </w:rPr>
        <w:t>State-level injury DALY map, 2021.</w:t>
      </w:r>
    </w:p>
    <w:p>
      <w:r>
        <w:drawing>
          <wp:inline xmlns:a="http://schemas.openxmlformats.org/drawingml/2006/main" xmlns:pic="http://schemas.openxmlformats.org/drawingml/2006/picture">
            <wp:extent cx="5760720" cy="65618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daly_ma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5618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/>
        <w:jc w:val="left"/>
      </w:pPr>
    </w:p>
    <w:p>
      <w:pPr>
        <w:spacing w:before="0" w:after="60"/>
        <w:jc w:val="left"/>
      </w:pPr>
      <w:r>
        <w:rPr>
          <w:rFonts w:ascii="Times New Roman" w:hAnsi="Times New Roman"/>
          <w:b/>
          <w:i w:val="0"/>
          <w:sz w:val="24"/>
        </w:rPr>
        <w:t>Fig 2</w:t>
      </w:r>
    </w:p>
    <w:p>
      <w:pPr>
        <w:spacing w:before="0" w:after="120"/>
        <w:jc w:val="left"/>
      </w:pPr>
      <w:r>
        <w:rPr>
          <w:rFonts w:ascii="Times New Roman" w:hAnsi="Times New Roman"/>
          <w:b w:val="0"/>
          <w:i w:val="0"/>
          <w:sz w:val="22"/>
        </w:rPr>
        <w:t>Hidden Disability Burden Index by state, 2021.</w:t>
      </w:r>
    </w:p>
    <w:p>
      <w:r>
        <w:drawing>
          <wp:inline xmlns:a="http://schemas.openxmlformats.org/drawingml/2006/main" xmlns:pic="http://schemas.openxmlformats.org/drawingml/2006/picture">
            <wp:extent cx="5760720" cy="454613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hdbi_ba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5461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/>
        <w:jc w:val="left"/>
      </w:pPr>
    </w:p>
    <w:p>
      <w:pPr>
        <w:spacing w:before="0" w:after="60"/>
        <w:jc w:val="left"/>
      </w:pPr>
      <w:r>
        <w:rPr>
          <w:rFonts w:ascii="Times New Roman" w:hAnsi="Times New Roman"/>
          <w:b/>
          <w:i w:val="0"/>
          <w:sz w:val="24"/>
        </w:rPr>
        <w:t>Fig 3</w:t>
      </w:r>
    </w:p>
    <w:p>
      <w:pPr>
        <w:spacing w:before="0" w:after="120"/>
        <w:jc w:val="left"/>
      </w:pPr>
      <w:r>
        <w:rPr>
          <w:rFonts w:ascii="Times New Roman" w:hAnsi="Times New Roman"/>
          <w:b w:val="0"/>
          <w:i w:val="0"/>
          <w:sz w:val="22"/>
        </w:rPr>
        <w:t>Cause-specific injury DALY heatmap by state.</w:t>
      </w:r>
    </w:p>
    <w:p>
      <w:r>
        <w:drawing>
          <wp:inline xmlns:a="http://schemas.openxmlformats.org/drawingml/2006/main" xmlns:pic="http://schemas.openxmlformats.org/drawingml/2006/picture">
            <wp:extent cx="5760720" cy="570716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heatma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7071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/>
        <w:jc w:val="left"/>
      </w:pPr>
    </w:p>
    <w:p>
      <w:pPr>
        <w:spacing w:before="0" w:after="60"/>
        <w:jc w:val="left"/>
      </w:pPr>
      <w:r>
        <w:rPr>
          <w:rFonts w:ascii="Times New Roman" w:hAnsi="Times New Roman"/>
          <w:b/>
          <w:i w:val="0"/>
          <w:sz w:val="24"/>
        </w:rPr>
        <w:t>Fig 4</w:t>
      </w:r>
    </w:p>
    <w:p>
      <w:pPr>
        <w:spacing w:before="0" w:after="120"/>
        <w:jc w:val="left"/>
      </w:pPr>
      <w:r>
        <w:rPr>
          <w:rFonts w:ascii="Times New Roman" w:hAnsi="Times New Roman"/>
          <w:b w:val="0"/>
          <w:i w:val="0"/>
          <w:sz w:val="22"/>
        </w:rPr>
        <w:t>Available-year trend series for burden totals.</w:t>
      </w:r>
    </w:p>
    <w:p>
      <w:r>
        <w:drawing>
          <wp:inline xmlns:a="http://schemas.openxmlformats.org/drawingml/2006/main" xmlns:pic="http://schemas.openxmlformats.org/drawingml/2006/picture">
            <wp:extent cx="5760720" cy="388647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trend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86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/>
        <w:jc w:val="left"/>
      </w:pPr>
    </w:p>
    <w:p>
      <w:pPr>
        <w:spacing w:before="0" w:after="60"/>
        <w:jc w:val="left"/>
      </w:pPr>
      <w:r>
        <w:rPr>
          <w:rFonts w:ascii="Times New Roman" w:hAnsi="Times New Roman"/>
          <w:b/>
          <w:i w:val="0"/>
          <w:sz w:val="24"/>
        </w:rPr>
        <w:t>Fig 5</w:t>
      </w:r>
    </w:p>
    <w:p>
      <w:pPr>
        <w:spacing w:before="0" w:after="120"/>
        <w:jc w:val="left"/>
      </w:pPr>
      <w:r>
        <w:rPr>
          <w:rFonts w:ascii="Times New Roman" w:hAnsi="Times New Roman"/>
          <w:b w:val="0"/>
          <w:i w:val="0"/>
          <w:sz w:val="22"/>
        </w:rPr>
        <w:t>State typology by death rate and YLD rate.</w:t>
      </w:r>
    </w:p>
    <w:p>
      <w:r>
        <w:drawing>
          <wp:inline xmlns:a="http://schemas.openxmlformats.org/drawingml/2006/main" xmlns:pic="http://schemas.openxmlformats.org/drawingml/2006/picture">
            <wp:extent cx="5760720" cy="480905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quadran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809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/>
        <w:jc w:val="left"/>
      </w:pPr>
    </w:p>
    <w:p>
      <w:pPr>
        <w:spacing w:before="0" w:after="60"/>
        <w:jc w:val="left"/>
      </w:pPr>
      <w:r>
        <w:rPr>
          <w:rFonts w:ascii="Times New Roman" w:hAnsi="Times New Roman"/>
          <w:b/>
          <w:i w:val="0"/>
          <w:sz w:val="24"/>
        </w:rPr>
        <w:t>Fig 6</w:t>
      </w:r>
    </w:p>
    <w:p>
      <w:pPr>
        <w:spacing w:before="0" w:after="120"/>
        <w:jc w:val="left"/>
      </w:pPr>
      <w:r>
        <w:rPr>
          <w:rFonts w:ascii="Times New Roman" w:hAnsi="Times New Roman"/>
          <w:b w:val="0"/>
          <w:i w:val="0"/>
          <w:sz w:val="22"/>
        </w:rPr>
        <w:t>Road-injury surveillance-burden rank mismatch.</w:t>
      </w:r>
    </w:p>
    <w:p>
      <w:r>
        <w:drawing>
          <wp:inline xmlns:a="http://schemas.openxmlformats.org/drawingml/2006/main" xmlns:pic="http://schemas.openxmlformats.org/drawingml/2006/picture">
            <wp:extent cx="5760720" cy="379486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mismatch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94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/>
        <w:jc w:val="left"/>
      </w:pP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