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DD6C3B" w14:textId="77777777" w:rsidR="009139CA" w:rsidRDefault="009139CA" w:rsidP="009139CA">
      <w:r>
        <w:t>Of course. This is a critical and complex public health challenge. Here is a detailed analysis of the problems in India's TB elimination programme, identification of burning issues, and proposed research protocols to address them.</w:t>
      </w:r>
    </w:p>
    <w:p w14:paraId="2C8DD7B2" w14:textId="77777777" w:rsidR="009139CA" w:rsidRDefault="009139CA" w:rsidP="009139CA"/>
    <w:p w14:paraId="58988D59" w14:textId="77777777" w:rsidR="009139CA" w:rsidRDefault="009139CA" w:rsidP="009139CA">
      <w:r>
        <w:t>Analysis of Problems in India's TB Elimination Programme (as of 2024)</w:t>
      </w:r>
    </w:p>
    <w:p w14:paraId="6F736652" w14:textId="77777777" w:rsidR="009139CA" w:rsidRDefault="009139CA" w:rsidP="009139CA"/>
    <w:p w14:paraId="39295392" w14:textId="77777777" w:rsidR="009139CA" w:rsidRDefault="009139CA" w:rsidP="009139CA">
      <w:r>
        <w:t>India's National Tuberculosis Elimination Programme (NTEP), formerly RNTCP, has made significant strides with ambitious goals to eliminate TB by 2025. However, several systemic, social, and technical challenges persist.</w:t>
      </w:r>
    </w:p>
    <w:p w14:paraId="0177E494" w14:textId="77777777" w:rsidR="009139CA" w:rsidRDefault="009139CA" w:rsidP="009139CA"/>
    <w:p w14:paraId="6F88C1C0" w14:textId="77777777" w:rsidR="009139CA" w:rsidRDefault="009139CA" w:rsidP="009139CA">
      <w:r>
        <w:t>1. Diagnostic Challenges:</w:t>
      </w:r>
    </w:p>
    <w:p w14:paraId="6C7DE799" w14:textId="77777777" w:rsidR="009139CA" w:rsidRDefault="009139CA" w:rsidP="009139CA"/>
    <w:p w14:paraId="352ABFC2" w14:textId="77777777" w:rsidR="009139CA" w:rsidRDefault="009139CA" w:rsidP="009139CA">
      <w:r>
        <w:t>· Case Finding: A significant number of cases remain undiagnosed or unreported ("missing cases"), often in the private sector and vulnerable populations.</w:t>
      </w:r>
    </w:p>
    <w:p w14:paraId="440B53F6" w14:textId="77777777" w:rsidR="009139CA" w:rsidRDefault="009139CA" w:rsidP="009139CA">
      <w:r>
        <w:t xml:space="preserve">· Access to Advanced Diagnostics: While CBNAAT (Cartridge-Based Nucleic Acid Amplification Test) and </w:t>
      </w:r>
      <w:proofErr w:type="spellStart"/>
      <w:r>
        <w:t>Truenat</w:t>
      </w:r>
      <w:proofErr w:type="spellEnd"/>
      <w:r>
        <w:t xml:space="preserve"> machines have been scaled up, their reach in remote, tribal, and conflict-affected areas is limited. Access remains a challenge, leading to delays in diagnosis and drug susceptibility testing (DST).</w:t>
      </w:r>
    </w:p>
    <w:p w14:paraId="01A0E015" w14:textId="77777777" w:rsidR="009139CA" w:rsidRDefault="009139CA" w:rsidP="009139CA">
      <w:r>
        <w:t xml:space="preserve">· </w:t>
      </w:r>
      <w:proofErr w:type="spellStart"/>
      <w:r>
        <w:t>Paucibacillary</w:t>
      </w:r>
      <w:proofErr w:type="spellEnd"/>
      <w:r>
        <w:t xml:space="preserve"> and Extra-Pulmonary TB: Diagnosing smear-negative, paediatric, and extra-pulmonary TB is still difficult with conventional methods.</w:t>
      </w:r>
    </w:p>
    <w:p w14:paraId="13C145B2" w14:textId="77777777" w:rsidR="009139CA" w:rsidRDefault="009139CA" w:rsidP="009139CA"/>
    <w:p w14:paraId="789B7CC0" w14:textId="77777777" w:rsidR="009139CA" w:rsidRDefault="009139CA" w:rsidP="009139CA">
      <w:r>
        <w:t>2. Treatment Challenges:</w:t>
      </w:r>
    </w:p>
    <w:p w14:paraId="000DDB36" w14:textId="77777777" w:rsidR="009139CA" w:rsidRDefault="009139CA" w:rsidP="009139CA"/>
    <w:p w14:paraId="2E9F4F4E" w14:textId="77777777" w:rsidR="009139CA" w:rsidRDefault="009139CA" w:rsidP="009139CA">
      <w:r>
        <w:t>· Drug-Resistant TB (DR-TB): The burden of Multi-Drug Resistant (MDR-TB) and Extensively Drug-Resistant (XDR-TB) TB remains high. Treatment regimens are long, toxic, expensive, and have lower success rates.</w:t>
      </w:r>
    </w:p>
    <w:p w14:paraId="30B22F04" w14:textId="77777777" w:rsidR="009139CA" w:rsidRDefault="009139CA" w:rsidP="009139CA">
      <w:r>
        <w:t xml:space="preserve">· Treatment Adherence: The long duration of treatment (6-24 months) leads to high rates of loss to follow-up and non-adherence, </w:t>
      </w:r>
      <w:proofErr w:type="spellStart"/>
      <w:r>
        <w:t>fueling</w:t>
      </w:r>
      <w:proofErr w:type="spellEnd"/>
      <w:r>
        <w:t xml:space="preserve"> drug resistance.</w:t>
      </w:r>
    </w:p>
    <w:p w14:paraId="3EC27F19" w14:textId="77777777" w:rsidR="009139CA" w:rsidRDefault="009139CA" w:rsidP="009139CA">
      <w:r>
        <w:t>· Adverse Drug Reactions (ADRs): Managing ADRs is a major hurdle at the peripheral level, often requiring hospitalization and leading to treatment interruptions.</w:t>
      </w:r>
    </w:p>
    <w:p w14:paraId="4692C955" w14:textId="77777777" w:rsidR="009139CA" w:rsidRDefault="009139CA" w:rsidP="009139CA"/>
    <w:p w14:paraId="0842A743" w14:textId="77777777" w:rsidR="009139CA" w:rsidRDefault="009139CA" w:rsidP="009139CA">
      <w:r>
        <w:t>3. Social Determinants and Stigma:</w:t>
      </w:r>
    </w:p>
    <w:p w14:paraId="00175F9B" w14:textId="77777777" w:rsidR="009139CA" w:rsidRDefault="009139CA" w:rsidP="009139CA"/>
    <w:p w14:paraId="1BBB5B82" w14:textId="77777777" w:rsidR="009139CA" w:rsidRDefault="009139CA" w:rsidP="009139CA">
      <w:r>
        <w:t xml:space="preserve">· Poverty and Malnutrition: TB is deeply linked with poverty, overcrowding, and </w:t>
      </w:r>
      <w:proofErr w:type="spellStart"/>
      <w:r>
        <w:t>undernutrition</w:t>
      </w:r>
      <w:proofErr w:type="spellEnd"/>
      <w:r>
        <w:t>, which are both risk factors and consequences of the disease.</w:t>
      </w:r>
    </w:p>
    <w:p w14:paraId="7DB2456B" w14:textId="77777777" w:rsidR="009139CA" w:rsidRDefault="009139CA" w:rsidP="009139CA">
      <w:r>
        <w:t>· Stigma: Stigma associated with TB leads to delayed care-seeking, hiding of diagnosis, and social isolation, adversely affecting mental health and treatment adherence.</w:t>
      </w:r>
    </w:p>
    <w:p w14:paraId="3B1E1461" w14:textId="77777777" w:rsidR="009139CA" w:rsidRDefault="009139CA" w:rsidP="009139CA">
      <w:r>
        <w:t xml:space="preserve">· Catastrophic Costs: Despite </w:t>
      </w:r>
      <w:proofErr w:type="spellStart"/>
      <w:r>
        <w:t>Nikshay</w:t>
      </w:r>
      <w:proofErr w:type="spellEnd"/>
      <w:r>
        <w:t xml:space="preserve"> </w:t>
      </w:r>
      <w:proofErr w:type="spellStart"/>
      <w:r>
        <w:t>Poshan</w:t>
      </w:r>
      <w:proofErr w:type="spellEnd"/>
      <w:r>
        <w:t xml:space="preserve"> </w:t>
      </w:r>
      <w:proofErr w:type="spellStart"/>
      <w:r>
        <w:t>Yojana</w:t>
      </w:r>
      <w:proofErr w:type="spellEnd"/>
      <w:r>
        <w:t xml:space="preserve"> (financial nutritional support), many households still face catastrophic out-of-pocket expenditures due to loss of wages, travel costs, and complementary medicines.</w:t>
      </w:r>
    </w:p>
    <w:p w14:paraId="0C00A67B" w14:textId="77777777" w:rsidR="009139CA" w:rsidRDefault="009139CA" w:rsidP="009139CA"/>
    <w:p w14:paraId="0FFF7CFA" w14:textId="77777777" w:rsidR="009139CA" w:rsidRDefault="009139CA" w:rsidP="009139CA">
      <w:r>
        <w:t>4. Private Sector Engagement:</w:t>
      </w:r>
    </w:p>
    <w:p w14:paraId="576A3073" w14:textId="77777777" w:rsidR="009139CA" w:rsidRDefault="009139CA" w:rsidP="009139CA"/>
    <w:p w14:paraId="1FD19D5F" w14:textId="77777777" w:rsidR="009139CA" w:rsidRDefault="009139CA" w:rsidP="009139CA">
      <w:r>
        <w:t>· Fragmented Care: A large proportion of patients first approach the private sector, which is highly fragmented. Reporting from private providers to NTEP remains suboptimal.</w:t>
      </w:r>
    </w:p>
    <w:p w14:paraId="478F0713" w14:textId="77777777" w:rsidR="009139CA" w:rsidRDefault="009139CA" w:rsidP="009139CA">
      <w:r>
        <w:t>· Standardization of Care: Inconsistent diagnostic and treatment practices across private providers, including irrational drug regimens, contribute to drug resistance.</w:t>
      </w:r>
    </w:p>
    <w:p w14:paraId="550F3B45" w14:textId="77777777" w:rsidR="009139CA" w:rsidRDefault="009139CA" w:rsidP="009139CA"/>
    <w:p w14:paraId="446197F7" w14:textId="77777777" w:rsidR="009139CA" w:rsidRDefault="009139CA" w:rsidP="009139CA">
      <w:r>
        <w:t>5. Programmatic Management:</w:t>
      </w:r>
    </w:p>
    <w:p w14:paraId="6F0FA6A9" w14:textId="77777777" w:rsidR="009139CA" w:rsidRDefault="009139CA" w:rsidP="009139CA"/>
    <w:p w14:paraId="4679899F" w14:textId="77777777" w:rsidR="009139CA" w:rsidRDefault="009139CA" w:rsidP="009139CA">
      <w:r>
        <w:t>· Human Resources: High workload, burnout, and vacancies among key staff like Senior Treatment Supervisors (STS) and Tuberculosis Health Visitors (THVs) affect programme quality.</w:t>
      </w:r>
    </w:p>
    <w:p w14:paraId="3FA165B7" w14:textId="77777777" w:rsidR="009139CA" w:rsidRDefault="009139CA" w:rsidP="009139CA">
      <w:r>
        <w:t xml:space="preserve">· Data Quality and Use: While </w:t>
      </w:r>
      <w:proofErr w:type="spellStart"/>
      <w:r>
        <w:t>Nikshay</w:t>
      </w:r>
      <w:proofErr w:type="spellEnd"/>
      <w:r>
        <w:t xml:space="preserve"> is a robust platform, data entry is often seen as a burden. Real-time data for actionable intelligence and predictive analysis is underutilized.</w:t>
      </w:r>
    </w:p>
    <w:p w14:paraId="2DC7E5DD" w14:textId="77777777" w:rsidR="009139CA" w:rsidRDefault="009139CA" w:rsidP="009139CA"/>
    <w:p w14:paraId="68CA1497" w14:textId="77777777" w:rsidR="009139CA" w:rsidRDefault="009139CA" w:rsidP="009139CA">
      <w:r>
        <w:t>---</w:t>
      </w:r>
    </w:p>
    <w:p w14:paraId="2B84E5BC" w14:textId="77777777" w:rsidR="009139CA" w:rsidRDefault="009139CA" w:rsidP="009139CA"/>
    <w:p w14:paraId="246E20F6" w14:textId="77777777" w:rsidR="009139CA" w:rsidRDefault="009139CA" w:rsidP="009139CA">
      <w:r>
        <w:t>Identification of Burning Problems</w:t>
      </w:r>
    </w:p>
    <w:p w14:paraId="2FF331AB" w14:textId="77777777" w:rsidR="009139CA" w:rsidRDefault="009139CA" w:rsidP="009139CA"/>
    <w:p w14:paraId="1FC53EB8" w14:textId="77777777" w:rsidR="009139CA" w:rsidRDefault="009139CA" w:rsidP="009139CA">
      <w:r>
        <w:t>Based on the analysis, the most critical ("burning") problems that need immediate research attention are:</w:t>
      </w:r>
    </w:p>
    <w:p w14:paraId="6D03EB43" w14:textId="77777777" w:rsidR="009139CA" w:rsidRDefault="009139CA" w:rsidP="009139CA"/>
    <w:p w14:paraId="4A65620D" w14:textId="77777777" w:rsidR="009139CA" w:rsidRDefault="009139CA" w:rsidP="009139CA">
      <w:r>
        <w:t>1. The Rising Tide of Drug-Resistant TB: How to rapidly detect, effectively treat, and prevent the transmission of DR-TB?</w:t>
      </w:r>
    </w:p>
    <w:p w14:paraId="2E6F582D" w14:textId="77777777" w:rsidR="009139CA" w:rsidRDefault="009139CA" w:rsidP="009139CA">
      <w:r>
        <w:t>2. The "Missing" TB Cases: How can we actively find the undiagnosed and unreported cases, especially in the private sector and high-risk populations, before they cause further transmission?</w:t>
      </w:r>
    </w:p>
    <w:p w14:paraId="00968CD2" w14:textId="77777777" w:rsidR="009139CA" w:rsidRDefault="009139CA" w:rsidP="009139CA">
      <w:r>
        <w:t>3. Preventing TB Disease: How can we move from a treatment-focused model to a prevention-focused one, effectively scaling up preventive therapy among contacts and high-risk groups?</w:t>
      </w:r>
    </w:p>
    <w:p w14:paraId="2AA4F8EE" w14:textId="77777777" w:rsidR="009139CA" w:rsidRDefault="009139CA" w:rsidP="009139CA">
      <w:r>
        <w:t>4. Addressing Social Determinants: How can we effectively mitigate the catastrophic economic impact and stigma to ensure no household is pushed into poverty by TB?</w:t>
      </w:r>
    </w:p>
    <w:p w14:paraId="15EE957C" w14:textId="77777777" w:rsidR="009139CA" w:rsidRDefault="009139CA" w:rsidP="009139CA"/>
    <w:p w14:paraId="7CE97EE9" w14:textId="77777777" w:rsidR="009139CA" w:rsidRDefault="009139CA" w:rsidP="009139CA">
      <w:r>
        <w:t>---</w:t>
      </w:r>
    </w:p>
    <w:p w14:paraId="24B6B66E" w14:textId="77777777" w:rsidR="009139CA" w:rsidRDefault="009139CA" w:rsidP="009139CA"/>
    <w:p w14:paraId="10816CE9" w14:textId="77777777" w:rsidR="009139CA" w:rsidRDefault="009139CA" w:rsidP="009139CA">
      <w:r>
        <w:t>Research Protocols to Find Answers</w:t>
      </w:r>
    </w:p>
    <w:p w14:paraId="503BDD0B" w14:textId="77777777" w:rsidR="009139CA" w:rsidRDefault="009139CA" w:rsidP="009139CA"/>
    <w:p w14:paraId="239BC3E4" w14:textId="77777777" w:rsidR="009139CA" w:rsidRDefault="009139CA" w:rsidP="009139CA">
      <w:r>
        <w:t>Here are specific research protocols designed to address these burning problems.</w:t>
      </w:r>
    </w:p>
    <w:p w14:paraId="29B6D3F4" w14:textId="77777777" w:rsidR="009139CA" w:rsidRDefault="009139CA" w:rsidP="009139CA"/>
    <w:p w14:paraId="65EDEE1D" w14:textId="77777777" w:rsidR="009139CA" w:rsidRDefault="009139CA" w:rsidP="009139CA">
      <w:r>
        <w:t>Protocol 1: Addressing Drug-Resistant TB</w:t>
      </w:r>
    </w:p>
    <w:p w14:paraId="73D4AA65" w14:textId="77777777" w:rsidR="009139CA" w:rsidRDefault="009139CA" w:rsidP="009139CA"/>
    <w:p w14:paraId="4099D90E" w14:textId="77777777" w:rsidR="009139CA" w:rsidRDefault="009139CA" w:rsidP="009139CA">
      <w:r>
        <w:t>· Research Title: "Operational Research on the Effectiveness and Feasibility of Decentralized, Shorter, All-Oral Regimens for MDR-TB in District-Level Settings of India."</w:t>
      </w:r>
    </w:p>
    <w:p w14:paraId="6928CB5F" w14:textId="77777777" w:rsidR="009139CA" w:rsidRDefault="009139CA" w:rsidP="009139CA">
      <w:r>
        <w:t>· Objective: To evaluate the treatment success, safety, and adherence rates of the newer all-oral shorter regimens for MDR-TB when delivered through the district hospital system compared to centralized DR-TB centres.</w:t>
      </w:r>
    </w:p>
    <w:p w14:paraId="5D0EDAD2" w14:textId="77777777" w:rsidR="009139CA" w:rsidRDefault="009139CA" w:rsidP="009139CA">
      <w:r>
        <w:t>· Methodology:</w:t>
      </w:r>
    </w:p>
    <w:p w14:paraId="1DED85EE" w14:textId="77777777" w:rsidR="009139CA" w:rsidRDefault="009139CA" w:rsidP="009139CA">
      <w:r>
        <w:t xml:space="preserve">  · Design: A prospective cohort study.</w:t>
      </w:r>
    </w:p>
    <w:p w14:paraId="3C37B48F" w14:textId="77777777" w:rsidR="009139CA" w:rsidRDefault="009139CA" w:rsidP="009139CA">
      <w:r>
        <w:t xml:space="preserve">  · Setting: 10-15 district hospitals across diverse states.</w:t>
      </w:r>
    </w:p>
    <w:p w14:paraId="40169529" w14:textId="77777777" w:rsidR="009139CA" w:rsidRDefault="009139CA" w:rsidP="009139CA">
      <w:r>
        <w:t xml:space="preserve">  · Participants: Newly diagnosed MDR-TB patients.</w:t>
      </w:r>
    </w:p>
    <w:p w14:paraId="3D651D1D" w14:textId="77777777" w:rsidR="009139CA" w:rsidRDefault="009139CA" w:rsidP="009139CA">
      <w:r>
        <w:t xml:space="preserve">  · Intervention: Delivery of the all-oral shorter regimen (as per NTEP guidelines) with training and support for district-level staff on ADR management.</w:t>
      </w:r>
    </w:p>
    <w:p w14:paraId="6B1AA57E" w14:textId="77777777" w:rsidR="009139CA" w:rsidRDefault="009139CA" w:rsidP="009139CA">
      <w:r>
        <w:t xml:space="preserve">  · Comparison: Historical controls from centralized centres.</w:t>
      </w:r>
    </w:p>
    <w:p w14:paraId="784BC94F" w14:textId="77777777" w:rsidR="009139CA" w:rsidRDefault="009139CA" w:rsidP="009139CA">
      <w:r>
        <w:t xml:space="preserve">  · Outcomes: Treatment success rate, time to culture conversion, incidence of severe ADRs, loss to follow-up, and cost-effectiveness.</w:t>
      </w:r>
    </w:p>
    <w:p w14:paraId="0E76C32E" w14:textId="77777777" w:rsidR="009139CA" w:rsidRDefault="009139CA" w:rsidP="009139CA">
      <w:r>
        <w:t>· Expected Outcome: Evidence to support further decentralization of DR-TB care, improving access and potentially outcomes.</w:t>
      </w:r>
    </w:p>
    <w:p w14:paraId="7D2A6957" w14:textId="77777777" w:rsidR="009139CA" w:rsidRDefault="009139CA" w:rsidP="009139CA"/>
    <w:p w14:paraId="5F182032" w14:textId="77777777" w:rsidR="009139CA" w:rsidRDefault="009139CA" w:rsidP="009139CA">
      <w:r>
        <w:t>Protocol 2: Finding the Missing Cases</w:t>
      </w:r>
    </w:p>
    <w:p w14:paraId="3B980617" w14:textId="77777777" w:rsidR="009139CA" w:rsidRDefault="009139CA" w:rsidP="009139CA"/>
    <w:p w14:paraId="522E77B9" w14:textId="77777777" w:rsidR="009139CA" w:rsidRDefault="009139CA" w:rsidP="009139CA">
      <w:r>
        <w:t>· Research Title: "Evaluating a Blended Public-Private Partnership Model for Enhanced Case Detection and Notification in Urban Slums."</w:t>
      </w:r>
    </w:p>
    <w:p w14:paraId="5BB3C61A" w14:textId="77777777" w:rsidR="009139CA" w:rsidRDefault="009139CA" w:rsidP="009139CA">
      <w:r>
        <w:t>· Objective: To assess the yield, cost-effectiveness, and feasibility of an active case-finding (ACF) strategy involving incentivized private providers, community health workers, and mobile CBNAAT vans in high-burden urban slums.</w:t>
      </w:r>
    </w:p>
    <w:p w14:paraId="1AC3C1BE" w14:textId="77777777" w:rsidR="009139CA" w:rsidRDefault="009139CA" w:rsidP="009139CA">
      <w:r>
        <w:t>· Methodology:</w:t>
      </w:r>
    </w:p>
    <w:p w14:paraId="62EC57E2" w14:textId="77777777" w:rsidR="009139CA" w:rsidRDefault="009139CA" w:rsidP="009139CA">
      <w:r>
        <w:t xml:space="preserve">  · Design: A cluster-randomized controlled trial.</w:t>
      </w:r>
    </w:p>
    <w:p w14:paraId="1FF46C58" w14:textId="77777777" w:rsidR="009139CA" w:rsidRDefault="009139CA" w:rsidP="009139CA">
      <w:r>
        <w:t xml:space="preserve">  · Setting: 20 urban slum clusters in a high-burden city.</w:t>
      </w:r>
    </w:p>
    <w:p w14:paraId="7EED2D61" w14:textId="77777777" w:rsidR="009139CA" w:rsidRDefault="009139CA" w:rsidP="009139CA">
      <w:r>
        <w:t xml:space="preserve">  · Intervention Clusters: ACF campaign with: 1) Mobile van with CBNAAT; 2) Incentives for private doctors to refer presumptive TB cases; 3) Door-to-door screening by NGO workers.</w:t>
      </w:r>
    </w:p>
    <w:p w14:paraId="6BF2D207" w14:textId="77777777" w:rsidR="009139CA" w:rsidRDefault="009139CA" w:rsidP="009139CA">
      <w:r>
        <w:t xml:space="preserve">  · Control Clusters: Routine passive case finding.</w:t>
      </w:r>
    </w:p>
    <w:p w14:paraId="5D70570B" w14:textId="77777777" w:rsidR="009139CA" w:rsidRDefault="009139CA" w:rsidP="009139CA">
      <w:r>
        <w:t xml:space="preserve">  · Outcomes: Number of TB cases detected and notified, proportion of DR-TB cases detected, time to treatment initiation, and cost per case detected.</w:t>
      </w:r>
    </w:p>
    <w:p w14:paraId="39C82E9E" w14:textId="77777777" w:rsidR="009139CA" w:rsidRDefault="009139CA" w:rsidP="009139CA">
      <w:r>
        <w:t>· Expected Outcome: A scalable and efficient model for ACF in urban settings that maximizes private sector engagement.</w:t>
      </w:r>
    </w:p>
    <w:p w14:paraId="4FB13345" w14:textId="77777777" w:rsidR="009139CA" w:rsidRDefault="009139CA" w:rsidP="009139CA"/>
    <w:p w14:paraId="5C08D008" w14:textId="77777777" w:rsidR="009139CA" w:rsidRDefault="009139CA" w:rsidP="009139CA">
      <w:r>
        <w:t>Protocol 3: Scaling Up Prevention</w:t>
      </w:r>
    </w:p>
    <w:p w14:paraId="5921A74F" w14:textId="77777777" w:rsidR="009139CA" w:rsidRDefault="009139CA" w:rsidP="009139CA"/>
    <w:p w14:paraId="7B1C6AD2" w14:textId="77777777" w:rsidR="009139CA" w:rsidRDefault="009139CA" w:rsidP="009139CA">
      <w:r>
        <w:t>· Research Title: "Barriers and Facilitators to the Uptake of Tuberculosis Preventive Therapy (TPT) among Household Contacts of TB Patients: A Mixed-Methods Study."</w:t>
      </w:r>
    </w:p>
    <w:p w14:paraId="0C3AF46D" w14:textId="77777777" w:rsidR="009139CA" w:rsidRDefault="009139CA" w:rsidP="009139CA">
      <w:r>
        <w:t>· Objective: To understand the reasons for low uptake and completion of TPT among eligible household contacts and to design a context-specific intervention to improve it.</w:t>
      </w:r>
    </w:p>
    <w:p w14:paraId="4CBFAFEC" w14:textId="77777777" w:rsidR="009139CA" w:rsidRDefault="009139CA" w:rsidP="009139CA">
      <w:r>
        <w:t>· Methodology:</w:t>
      </w:r>
    </w:p>
    <w:p w14:paraId="70CCBEA8" w14:textId="77777777" w:rsidR="009139CA" w:rsidRDefault="009139CA" w:rsidP="009139CA">
      <w:r>
        <w:t xml:space="preserve">  · Design: A sequential mixed-methods study (Qualitative -&gt; Quantitative -&gt; Intervention design).</w:t>
      </w:r>
    </w:p>
    <w:p w14:paraId="79BB2FA2" w14:textId="77777777" w:rsidR="009139CA" w:rsidRDefault="009139CA" w:rsidP="009139CA">
      <w:r>
        <w:t xml:space="preserve">  · Phase 1 (Qualitative): In-depth interviews and focus group discussions with patients, their contacts, and healthcare providers to identify barriers (e.g., stigma, fear of drugs, lack of awareness).</w:t>
      </w:r>
    </w:p>
    <w:p w14:paraId="1D1F5CC1" w14:textId="77777777" w:rsidR="009139CA" w:rsidRDefault="009139CA" w:rsidP="009139CA">
      <w:r>
        <w:t xml:space="preserve">  · Phase 2 (Quantitative): A survey based on qualitative findings to quantify the prevalence of these barriers in a larger sample.</w:t>
      </w:r>
    </w:p>
    <w:p w14:paraId="5736182D" w14:textId="77777777" w:rsidR="009139CA" w:rsidRDefault="009139CA" w:rsidP="009139CA">
      <w:r>
        <w:t xml:space="preserve">  · Phase 3 (Intervention): Co-design a tailored intervention (e.g., a counselling module, a community awareness campaign, a follow-up mechanism) with stakeholders.</w:t>
      </w:r>
    </w:p>
    <w:p w14:paraId="514A5BCD" w14:textId="77777777" w:rsidR="009139CA" w:rsidRDefault="009139CA" w:rsidP="009139CA">
      <w:r>
        <w:t>· Expected Outcome: A tested, culturally appropriate intervention package to improve TPT uptake, which can be piloted in a future study.</w:t>
      </w:r>
    </w:p>
    <w:p w14:paraId="2CB09F11" w14:textId="77777777" w:rsidR="009139CA" w:rsidRDefault="009139CA" w:rsidP="009139CA"/>
    <w:p w14:paraId="0ED30F9E" w14:textId="77777777" w:rsidR="009139CA" w:rsidRDefault="009139CA" w:rsidP="009139CA">
      <w:r>
        <w:t>Protocol 4: Mitigating Social Determinants</w:t>
      </w:r>
    </w:p>
    <w:p w14:paraId="520ADBF7" w14:textId="77777777" w:rsidR="009139CA" w:rsidRDefault="009139CA" w:rsidP="009139CA"/>
    <w:p w14:paraId="05A57C15" w14:textId="77777777" w:rsidR="009139CA" w:rsidRDefault="009139CA" w:rsidP="009139CA">
      <w:r>
        <w:t>· Research Title: "Impact of a Comprehensive Social Support Package on Treatment Outcomes and Catastrophic Costs among MDR-TB Patients."</w:t>
      </w:r>
    </w:p>
    <w:p w14:paraId="3895F3F1" w14:textId="77777777" w:rsidR="009139CA" w:rsidRDefault="009139CA" w:rsidP="009139CA">
      <w:r>
        <w:t>· Objective: To measure the effect of enhanced social support (nutritional, psychological, financial) on treatment success and reduction in catastrophic costs.</w:t>
      </w:r>
    </w:p>
    <w:p w14:paraId="6BBC34DF" w14:textId="77777777" w:rsidR="009139CA" w:rsidRDefault="009139CA" w:rsidP="009139CA">
      <w:r>
        <w:t>· Methodology:</w:t>
      </w:r>
    </w:p>
    <w:p w14:paraId="2E45446D" w14:textId="77777777" w:rsidR="009139CA" w:rsidRDefault="009139CA" w:rsidP="009139CA">
      <w:r>
        <w:t xml:space="preserve">  · Design: A randomized controlled trial.</w:t>
      </w:r>
    </w:p>
    <w:p w14:paraId="325ED55A" w14:textId="77777777" w:rsidR="009139CA" w:rsidRDefault="009139CA" w:rsidP="009139CA">
      <w:r>
        <w:t xml:space="preserve">  · Participants: Patients initiating treatment for MDR-TB.</w:t>
      </w:r>
    </w:p>
    <w:p w14:paraId="7B2BA9AB" w14:textId="77777777" w:rsidR="009139CA" w:rsidRDefault="009139CA" w:rsidP="009139CA">
      <w:r>
        <w:t xml:space="preserve">  · Intervention Arm: Standard </w:t>
      </w:r>
      <w:proofErr w:type="spellStart"/>
      <w:r>
        <w:t>Nikshay</w:t>
      </w:r>
      <w:proofErr w:type="spellEnd"/>
      <w:r>
        <w:t xml:space="preserve"> </w:t>
      </w:r>
      <w:proofErr w:type="spellStart"/>
      <w:r>
        <w:t>Poshan</w:t>
      </w:r>
      <w:proofErr w:type="spellEnd"/>
      <w:r>
        <w:t xml:space="preserve"> </w:t>
      </w:r>
      <w:proofErr w:type="spellStart"/>
      <w:r>
        <w:t>Yojana</w:t>
      </w:r>
      <w:proofErr w:type="spellEnd"/>
      <w:r>
        <w:t xml:space="preserve"> + Additional monthly nutritional kit + Travel voucher for each hospital visit + Sessions with a counsellor.</w:t>
      </w:r>
    </w:p>
    <w:p w14:paraId="55190C5E" w14:textId="77777777" w:rsidR="009139CA" w:rsidRDefault="009139CA" w:rsidP="009139CA">
      <w:r>
        <w:t xml:space="preserve">  · Control Arm: Standard of care (</w:t>
      </w:r>
      <w:proofErr w:type="spellStart"/>
      <w:r>
        <w:t>Nikshay</w:t>
      </w:r>
      <w:proofErr w:type="spellEnd"/>
      <w:r>
        <w:t xml:space="preserve"> </w:t>
      </w:r>
      <w:proofErr w:type="spellStart"/>
      <w:r>
        <w:t>Poshan</w:t>
      </w:r>
      <w:proofErr w:type="spellEnd"/>
      <w:r>
        <w:t xml:space="preserve"> </w:t>
      </w:r>
      <w:proofErr w:type="spellStart"/>
      <w:r>
        <w:t>Yojana</w:t>
      </w:r>
      <w:proofErr w:type="spellEnd"/>
      <w:r>
        <w:t xml:space="preserve"> only).</w:t>
      </w:r>
    </w:p>
    <w:p w14:paraId="3CFC46BE" w14:textId="77777777" w:rsidR="009139CA" w:rsidRDefault="009139CA" w:rsidP="009139CA">
      <w:r>
        <w:t xml:space="preserve">  · Outcomes: Treatment success rate, incidence of catastrophic costs, adherence to treatment, improvement in quality of life scores.</w:t>
      </w:r>
    </w:p>
    <w:p w14:paraId="3532C3A3" w14:textId="77777777" w:rsidR="009139CA" w:rsidRDefault="009139CA" w:rsidP="009139CA">
      <w:r>
        <w:t>· Expected Outcome: Robust evidence for the NTEP to advocate for and scale up a more comprehensive social support system, demonstrating that it is not just a welfare measure but a critical medical intervention.</w:t>
      </w:r>
    </w:p>
    <w:p w14:paraId="77880B2B" w14:textId="77777777" w:rsidR="009139CA" w:rsidRDefault="009139CA" w:rsidP="009139CA"/>
    <w:p w14:paraId="39217159" w14:textId="77777777" w:rsidR="009139CA" w:rsidRDefault="009139CA" w:rsidP="009139CA">
      <w:r>
        <w:t>Conclusion</w:t>
      </w:r>
    </w:p>
    <w:p w14:paraId="53063F6B" w14:textId="77777777" w:rsidR="009139CA" w:rsidRDefault="009139CA" w:rsidP="009139CA"/>
    <w:p w14:paraId="30E607F9" w14:textId="31BBCEC7" w:rsidR="009139CA" w:rsidRDefault="009139CA">
      <w:r>
        <w:t>Eliminating TB in India requires a multi-pronged attack that is as much about social and operational innovation as it is about biomedical advances. The proposed research protocols target the core bottlenecks of the programme. Generating indigenous evidence through such operational research is crucial for policy refinement, optimizing resource allocation, and ultimately achieving the ambitious goal of a TB-free India. The key is to move these research findings from publication in journals to integration into policy and practice.</w:t>
      </w:r>
    </w:p>
    <w:sectPr w:rsidR="009139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unga">
    <w:panose1 w:val="020B0502040204020203"/>
    <w:charset w:val="01"/>
    <w:family w:val="roman"/>
    <w:pitch w:val="variable"/>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9CA"/>
    <w:rsid w:val="0034534A"/>
    <w:rsid w:val="009139CA"/>
  </w:rsids>
  <m:mathPr>
    <m:mathFont m:val="Cambria Math"/>
    <m:brkBin m:val="before"/>
    <m:brkBinSub m:val="--"/>
    <m:smallFrac m:val="0"/>
    <m:dispDef/>
    <m:lMargin m:val="0"/>
    <m:rMargin m:val="0"/>
    <m:defJc m:val="centerGroup"/>
    <m:wrapIndent m:val="1440"/>
    <m:intLim m:val="subSup"/>
    <m:naryLim m:val="undOvr"/>
  </m:mathPr>
  <w:themeFontLang w:val="en-GB" w:bidi="kn-IN"/>
  <w:clrSchemeMapping w:bg1="light1" w:t1="dark1" w:bg2="light2" w:t2="dark2" w:accent1="accent1" w:accent2="accent2" w:accent3="accent3" w:accent4="accent4" w:accent5="accent5" w:accent6="accent6" w:hyperlink="hyperlink" w:followedHyperlink="followedHyperlink"/>
  <w:decimalSymbol w:val="."/>
  <w:listSeparator w:val=","/>
  <w14:docId w14:val="31C394FF"/>
  <w15:chartTrackingRefBased/>
  <w15:docId w15:val="{475DFD8A-ED9E-9449-878B-643DBC3A1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k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unga"/>
    </w:rPr>
  </w:style>
  <w:style w:type="paragraph" w:styleId="Heading1">
    <w:name w:val="heading 1"/>
    <w:basedOn w:val="Normal"/>
    <w:next w:val="Normal"/>
    <w:link w:val="Heading1Char"/>
    <w:uiPriority w:val="9"/>
    <w:qFormat/>
    <w:rsid w:val="00913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3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3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3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3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3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3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3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3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3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3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3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3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3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3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3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39CA"/>
    <w:rPr>
      <w:rFonts w:eastAsiaTheme="majorEastAsia" w:cstheme="majorBidi"/>
      <w:color w:val="272727" w:themeColor="text1" w:themeTint="D8"/>
    </w:rPr>
  </w:style>
  <w:style w:type="paragraph" w:styleId="Title">
    <w:name w:val="Title"/>
    <w:basedOn w:val="Normal"/>
    <w:next w:val="Normal"/>
    <w:link w:val="TitleChar"/>
    <w:uiPriority w:val="10"/>
    <w:qFormat/>
    <w:rsid w:val="00913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3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3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39CA"/>
    <w:pPr>
      <w:spacing w:before="160"/>
      <w:jc w:val="center"/>
    </w:pPr>
    <w:rPr>
      <w:i/>
      <w:iCs/>
      <w:color w:val="404040" w:themeColor="text1" w:themeTint="BF"/>
    </w:rPr>
  </w:style>
  <w:style w:type="character" w:customStyle="1" w:styleId="QuoteChar">
    <w:name w:val="Quote Char"/>
    <w:basedOn w:val="DefaultParagraphFont"/>
    <w:link w:val="Quote"/>
    <w:uiPriority w:val="29"/>
    <w:rsid w:val="009139CA"/>
    <w:rPr>
      <w:rFonts w:cs="Tunga"/>
      <w:i/>
      <w:iCs/>
      <w:color w:val="404040" w:themeColor="text1" w:themeTint="BF"/>
    </w:rPr>
  </w:style>
  <w:style w:type="paragraph" w:styleId="ListParagraph">
    <w:name w:val="List Paragraph"/>
    <w:basedOn w:val="Normal"/>
    <w:uiPriority w:val="34"/>
    <w:qFormat/>
    <w:rsid w:val="009139CA"/>
    <w:pPr>
      <w:ind w:left="720"/>
      <w:contextualSpacing/>
    </w:pPr>
  </w:style>
  <w:style w:type="character" w:styleId="IntenseEmphasis">
    <w:name w:val="Intense Emphasis"/>
    <w:basedOn w:val="DefaultParagraphFont"/>
    <w:uiPriority w:val="21"/>
    <w:qFormat/>
    <w:rsid w:val="009139CA"/>
    <w:rPr>
      <w:i/>
      <w:iCs/>
      <w:color w:val="0F4761" w:themeColor="accent1" w:themeShade="BF"/>
    </w:rPr>
  </w:style>
  <w:style w:type="paragraph" w:styleId="IntenseQuote">
    <w:name w:val="Intense Quote"/>
    <w:basedOn w:val="Normal"/>
    <w:next w:val="Normal"/>
    <w:link w:val="IntenseQuoteChar"/>
    <w:uiPriority w:val="30"/>
    <w:qFormat/>
    <w:rsid w:val="00913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39CA"/>
    <w:rPr>
      <w:rFonts w:cs="Tunga"/>
      <w:i/>
      <w:iCs/>
      <w:color w:val="0F4761" w:themeColor="accent1" w:themeShade="BF"/>
    </w:rPr>
  </w:style>
  <w:style w:type="character" w:styleId="IntenseReference">
    <w:name w:val="Intense Reference"/>
    <w:basedOn w:val="DefaultParagraphFont"/>
    <w:uiPriority w:val="32"/>
    <w:qFormat/>
    <w:rsid w:val="009139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1311</Words>
  <Characters>7477</Characters>
  <Application>Microsoft Office Word</Application>
  <DocSecurity>0</DocSecurity>
  <Lines>62</Lines>
  <Paragraphs>17</Paragraphs>
  <ScaleCrop>false</ScaleCrop>
  <Company/>
  <LinksUpToDate>false</LinksUpToDate>
  <CharactersWithSpaces>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Siddalingaiah H S</dc:creator>
  <cp:keywords/>
  <dc:description/>
  <cp:lastModifiedBy>Dr Siddalingaiah H S</cp:lastModifiedBy>
  <cp:revision>2</cp:revision>
  <dcterms:created xsi:type="dcterms:W3CDTF">2025-09-05T02:53:00Z</dcterms:created>
  <dcterms:modified xsi:type="dcterms:W3CDTF">2025-09-05T02:53:00Z</dcterms:modified>
</cp:coreProperties>
</file>