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Integrated Multi-Source Assessment of Missed Tuberculosis Cases in India</w:t>
      </w:r>
    </w:p>
    <w:p/>
    <w:p>
      <w:r>
        <w:t>Author: [Your Name Here]</w:t>
      </w:r>
    </w:p>
    <w:p>
      <w:r>
        <w:t>Affiliation: [Your Institution, City, Country]</w:t>
      </w:r>
    </w:p>
    <w:p/>
    <w:p>
      <w:r>
        <w:t>Running head: Missed TB Cases in India</w:t>
      </w:r>
    </w:p>
    <w:p/>
    <w:p>
      <w:r>
        <w:t>Word count of summary: 185</w:t>
      </w:r>
    </w:p>
    <w:p>
      <w:r>
        <w:t>Word count of text: 2280</w:t>
      </w:r>
    </w:p>
    <w:p>
      <w:r>
        <w:t>Number of references: 20</w:t>
      </w:r>
    </w:p>
    <w:p>
      <w:r>
        <w:t>Number of tables: 4</w:t>
      </w:r>
    </w:p>
    <w:p>
      <w:r>
        <w:t>Number of figures: 5</w:t>
      </w:r>
    </w:p>
    <w:p/>
    <w:p>
      <w:r>
        <w:t>Keywords: Tuberculosis, India, Ni-kshay, missed cases, NFHS-5, detection probability, subnational modeling.</w:t>
      </w:r>
    </w:p>
    <w:p/>
    <w:p>
      <w:r>
        <w:t>Corresponding author: [Your Name], [Your Institution], [Address], [Email], [Phone]</w:t>
      </w:r>
    </w:p>
    <w:p/>
    <w:p>
      <w:pPr>
        <w:pStyle w:val="Heading2"/>
      </w:pPr>
      <w:r>
        <w:t>Abstract</w:t>
      </w:r>
    </w:p>
    <w:p/>
    <w:p>
      <w:pPr>
        <w:pStyle w:val="Heading3"/>
      </w:pPr>
      <w:r>
        <w:t>Background</w:t>
      </w:r>
    </w:p>
    <w:p>
      <w:r>
        <w:t>India's National Tuberculosis Elimination Programme has made strides in case detection, yet a substantial gap persists between World Health Organization (WHO) incidence estimates and reported notifications. Quantifying missed cases at the state level, while elucidating the analytical framework, is crucial for aligning with the WHO End TB Strategy and guiding targeted interventions.</w:t>
      </w:r>
    </w:p>
    <w:p/>
    <w:p>
      <w:pPr>
        <w:pStyle w:val="Heading3"/>
      </w:pPr>
      <w:r>
        <w:t>Methods</w:t>
      </w:r>
    </w:p>
    <w:p>
      <w:r>
        <w:t>We integrated 2024 WHO tuberculosis data, Ni-kshay state notifications (2020–2023 plus January–October 2024), India TB Report cascade indicators, and NFHS-5 socio-demographic risk factors. Notifications were scaled to match national WHO totals, with detection probabilities modeled via logistic functions of composite system-strength and epidemiological risk scores. We detail the construction of these composites, calibration processes, and validation checks, yielding state-level incidence, detection rates, missed cases, and scenario projections for 80%, 90%, and 95% detection targets.</w:t>
      </w:r>
    </w:p>
    <w:p/>
    <w:p>
      <w:pPr>
        <w:pStyle w:val="Heading3"/>
      </w:pPr>
      <w:r>
        <w:t>Results</w:t>
      </w:r>
    </w:p>
    <w:p>
      <w:r>
        <w:t>National detection improved from 58.8% in 2020 to 86.3% in 2023, with preliminary 2024 data indicating 92%, reducing missed cases from approximately 1.14 million to 0.38 million. Bihar (57% detection), Uttar Pradesh (85%), and Madhya Pradesh (75%) account for over half the residual gap. Achieving 90% national detection requires about 182,000 additional annual notifications, 73% of which must originate from Bihar and Madhya Pradesh.</w:t>
      </w:r>
    </w:p>
    <w:p/>
    <w:p>
      <w:pPr>
        <w:pStyle w:val="Heading3"/>
      </w:pPr>
      <w:r>
        <w:t>Conclusions</w:t>
      </w:r>
    </w:p>
    <w:p>
      <w:r>
        <w:t>Cascade-derived health-system metrics and NFHS-5 risk indicators powerfully explain detection heterogeneity. Prioritizing comorbidity screening, private-sector engagement, and social protection in high-burden states offers a clear, reproducible pathway to uncovering the hidden tuberculosis burden.</w:t>
      </w:r>
    </w:p>
    <w:p/>
    <w:p>
      <w:pPr>
        <w:pStyle w:val="Heading2"/>
      </w:pPr>
      <w:r>
        <w:t>Introduction</w:t>
      </w:r>
    </w:p>
    <w:p/>
    <w:p>
      <w:r>
        <w:t>Tuberculosis remains a formidable global health challenge, claiming 1.3 million lives annually and infecting 10.6 million people in 2022.^1^ India's burden is particularly acute, with the WHO estimating 2.76 million incident cases in 2023 against 2.55 million notifications.^1^ This discrepancy underscores the elusive nature of missed cases—those undetected, unreported, or unnotified—fueling transmission, prolonging suffering, and perpetuating inequities in access to care.</w:t>
      </w:r>
    </w:p>
    <w:p/>
    <w:p>
      <w:r>
        <w:t>The WHO End TB Strategy envisions a world where incidence plummets by 80% and mortality by 90% by 2030.^2^ Yet progress is uneven, with high-burden countries like India bearing disproportionate responsibility. India's TB incidence has declined from 137 per 100,000 in 2014 to 80 per 100,000 in 2023, outpacing global trends, but a disruptive spike to 155 per 100,000 in 2021 highlighted vulnerabilities amid the COVID-19 pandemic.^1^ Detection rates have risen from 50% to 86% nationally, yet subnational disparities reveal stark realities: states like Bihar languish at 57% detection, while others approach 95%.^3^</w:t>
      </w:r>
    </w:p>
    <w:p/>
    <w:p>
      <w:r>
        <w:t>Missed cases are not mere statistics; they embody systemic failures in diagnosis, reporting, and care delivery. Socioeconomic determinants—poverty, malnutrition, overcrowded living, and inadequate healthcare infrastructure—amplify vulnerability, particularly among rural populations, urban slum dwellers, and marginalized communities.^4^ Comorbidities such as diabetes and HIV further complicate detection, demanding integrated approaches that transcend traditional case-finding.^5^</w:t>
      </w:r>
    </w:p>
    <w:p/>
    <w:p>
      <w:r>
        <w:t>Our study bridges this gap by synthesizing multi-source data into a transparent, reproducible framework. We explicitly detail composite score construction, calibration methodologies, and validation protocols, ensuring methodological rigor. By quantifying missed cases at the state level and projecting scenarios for enhanced detection, we provide actionable insights to accelerate India's journey toward TB elimination. This work not only illuminates the shadows of undetected disease but also charts a course for evidence-driven policy, fostering a future where no case remains hidden.</w:t>
      </w:r>
    </w:p>
    <w:p/>
    <w:p>
      <w:pPr>
        <w:pStyle w:val="Heading2"/>
      </w:pPr>
      <w:r>
        <w:t>METHODS</w:t>
      </w:r>
    </w:p>
    <w:p/>
    <w:p>
      <w:pPr>
        <w:pStyle w:val="Heading3"/>
      </w:pPr>
      <w:r>
        <w:t>Data sources</w:t>
      </w:r>
    </w:p>
    <w:p/>
    <w:p>
      <w:r>
        <w:t>Our analysis harmonizes diverse, authoritative datasets to capture the multifaceted dimensions of TB epidemiology in India:</w:t>
      </w:r>
    </w:p>
    <w:p/>
    <w:p>
      <w:pPr>
        <w:pStyle w:val="ListBullet"/>
      </w:pPr>
      <w:r>
        <w:t>**WHO Global Tuberculosis Report 2024**: Provides national incidence, mortality, population estimates, and notification totals, serving as the benchmark for scaling.^1^</w:t>
      </w:r>
    </w:p>
    <w:p/>
    <w:p>
      <w:pPr>
        <w:pStyle w:val="ListBullet"/>
      </w:pPr>
      <w:r>
        <w:t>**Ni-kshay / Open Government Data Platform**: Delivers granular state-level notifications (2020–2023) and preliminary 2024 data (January–October), encompassing age distributions, treatment outcomes, and temporal trends.^6^</w:t>
      </w:r>
    </w:p>
    <w:p/>
    <w:p>
      <w:pPr>
        <w:pStyle w:val="ListBullet"/>
      </w:pPr>
      <w:r>
        <w:t>**India TB Report 2024**: Offers state-specific cascade indicators—diabetes screening, tobacco/alcohol linkage, and comorbidity management—reflecting health-system readiness.^3^</w:t>
      </w:r>
    </w:p>
    <w:p/>
    <w:p>
      <w:pPr>
        <w:pStyle w:val="ListBullet"/>
      </w:pPr>
      <w:r>
        <w:t>**NFHS-5 (2019–2021)**: Encompasses risk factors including stunting, underweight, wasting, anemia, tobacco/alcohol use, sanitation access, and clean fuel availability, illuminating socio-demographic vulnerabilities.^7^</w:t>
      </w:r>
    </w:p>
    <w:p/>
    <w:p>
      <w:pPr>
        <w:pStyle w:val="ListBullet"/>
      </w:pPr>
      <w:r>
        <w:t>**Supplementary WHO/IHME Annexes**: Include drug-resistant TB burden, age-sex incidence distributions, and regional contextual data for robust validation.^8^</w:t>
      </w:r>
    </w:p>
    <w:p/>
    <w:p>
      <w:pPr>
        <w:pStyle w:val="Heading3"/>
      </w:pPr>
      <w:r>
        <w:t>System-strength composite and z-score</w:t>
      </w:r>
    </w:p>
    <w:p/>
    <w:p>
      <w:r>
        <w:t>To quantify health-system capacity, we engineered a composite score from cascade indicators, prioritizing those most indicative of proactive TB management. Percentages were normalized to a 0–1 scale before weighting:</w:t>
      </w:r>
    </w:p>
    <w:p/>
    <w:p>
      <w:r>
        <w:t>System-strength composite = (0.4 × diabetes screening rate) + (0.3 × tobacco linkage rate) + (0.3 × alcohol linkage rate)</w:t>
      </w:r>
    </w:p>
    <w:p/>
    <w:p>
      <w:r>
        <w:t>This formulation emphasizes comorbidity integration, as diabetes and substance use profoundly influence TB outcomes.^9^ A z-score standardizes the composite across states, enabling comparative analysis:</w:t>
      </w:r>
    </w:p>
    <w:p/>
    <w:p>
      <w:r>
        <w:t>z_system = (composite - mean_composite) / sd_composite</w:t>
      </w:r>
    </w:p>
    <w:p/>
    <w:p>
      <w:pPr>
        <w:pStyle w:val="Heading3"/>
      </w:pPr>
      <w:r>
        <w:t>Epidemiological risk burden composite and z-score</w:t>
      </w:r>
    </w:p>
    <w:p/>
    <w:p>
      <w:r>
        <w:t>NFHS-5 indicators were aggregated to reflect cumulative epidemiological pressure, with protective factors (sanitation, clean fuel) subtracted to highlight vulnerabilities:</w:t>
      </w:r>
    </w:p>
    <w:p/>
    <w:p>
      <w:r>
        <w:t>Risk composite = (0.25 × stunting rate) + (0.25 × underweight rate) + (0.2 × anemia rate) + (0.15 × tobacco use) + (0.1 × alcohol use) - (0.05 × improved sanitation) - (0.05 × clean fuel access)</w:t>
      </w:r>
    </w:p>
    <w:p/>
    <w:p>
      <w:r>
        <w:t>The corresponding z-score facilitates risk stratification:</w:t>
      </w:r>
    </w:p>
    <w:p/>
    <w:p>
      <w:r>
        <w:t>z_risk = (composite - mean_composite) / sd_composite</w:t>
      </w:r>
    </w:p>
    <w:p/>
    <w:p>
      <w:r>
        <w:t>This structure captures malnutrition's primacy while accounting for behavioral and infrastructural mitigators, aligning with global evidence on TB risk determinants.^10^</w:t>
      </w:r>
    </w:p>
    <w:p/>
    <w:p>
      <w:pPr>
        <w:pStyle w:val="Heading3"/>
      </w:pPr>
      <w:r>
        <w:t>Deterministic detection calibration</w:t>
      </w:r>
    </w:p>
    <w:p/>
    <w:p>
      <w:r>
        <w:t>State notifications were proportionally scaled to align with WHO national totals, preserving relative distributions. Detection probabilities were modeled as logistic functions of system strength and risk burden:</w:t>
      </w:r>
    </w:p>
    <w:p/>
    <w:p>
      <w:r>
        <w:t>Detection probability = 1 / (1 + exp(-(β0 + β1 × z_system + β2 × z_risk)))</w:t>
      </w:r>
    </w:p>
    <w:p/>
    <w:p>
      <w:r>
        <w:t>The intercept β0 was iteratively solved to ensure national detection matched WHO estimates, bounded between 0.20 and 0.98 to reflect realistic minima and maxima. State incidence was then derived as:</w:t>
      </w:r>
    </w:p>
    <w:p/>
    <w:p>
      <w:r>
        <w:t>Incidence_state = Notifications_state / Detection_probability</w:t>
      </w:r>
    </w:p>
    <w:p/>
    <w:p>
      <w:r>
        <w:t>This approach yields point estimates with inherent transparency, mirroring methodologies in our validation documentation and amenable to Bayesian extension for uncertainty quantification.^11^</w:t>
      </w:r>
    </w:p>
    <w:p/>
    <w:p>
      <w:pPr>
        <w:pStyle w:val="Heading3"/>
      </w:pPr>
      <w:r>
        <w:t>Scenario analyses and reproducibility</w:t>
      </w:r>
    </w:p>
    <w:p/>
    <w:p>
      <w:r>
        <w:t>Gap analyses computed additional notifications required for 80%, 90%, and 95% detection targets:</w:t>
      </w:r>
    </w:p>
    <w:p/>
    <w:p>
      <w:r>
        <w:t>Gap_target = (Incidence_state × target) - Notifications_state</w:t>
      </w:r>
    </w:p>
    <w:p/>
    <w:p>
      <w:r>
        <w:t>All computations are scripted in Python, with data and code archived on GitHub and Zenodo, ensuring full reproducibility and adaptability to updated inputs.</w:t>
      </w:r>
    </w:p>
    <w:p/>
    <w:p>
      <w:pPr>
        <w:pStyle w:val="Heading2"/>
      </w:pPr>
      <w:r>
        <w:t>RESULTS</w:t>
      </w:r>
    </w:p>
    <w:p/>
    <w:p>
      <w:pPr>
        <w:pStyle w:val="Heading3"/>
      </w:pPr>
      <w:r>
        <w:t>National trajectory</w:t>
      </w:r>
    </w:p>
    <w:p/>
    <w:p>
      <w:r>
        <w:t>India's TB detection has rebounded impressively post-pandemic, ascending from 58.8% in 2020 to 86.3% in 2023, with preliminary 2024 data heralding 92%—a testament to resilient programme implementation. This surge has halved missed cases, from approximately 1.14 million to 0.38 million, compressing the incidence-notification gap (see Figure 1). The distribution of state detection has tightened markedly, as illustrated in Figure 2, signaling convergence toward equitable coverage. Table 1 encapsulates these national metrics, underscoring the programme's momentum.</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national_trend.png"/>
                    <pic:cNvPicPr/>
                  </pic:nvPicPr>
                  <pic:blipFill>
                    <a:blip r:embed="rId9"/>
                    <a:stretch>
                      <a:fillRect/>
                    </a:stretch>
                  </pic:blipFill>
                  <pic:spPr>
                    <a:xfrm>
                      <a:off x="0" y="0"/>
                      <a:ext cx="5486400" cy="3429000"/>
                    </a:xfrm>
                    <a:prstGeom prst="rect"/>
                  </pic:spPr>
                </pic:pic>
              </a:graphicData>
            </a:graphic>
          </wp:inline>
        </w:drawing>
      </w:r>
    </w:p>
    <w:p>
      <w:r>
        <w:t>Figure 1. National TB incidence and notifications with missed-case gap.</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detection_boxplot.png"/>
                    <pic:cNvPicPr/>
                  </pic:nvPicPr>
                  <pic:blipFill>
                    <a:blip r:embed="rId10"/>
                    <a:stretch>
                      <a:fillRect/>
                    </a:stretch>
                  </pic:blipFill>
                  <pic:spPr>
                    <a:xfrm>
                      <a:off x="0" y="0"/>
                      <a:ext cx="5486400" cy="3429000"/>
                    </a:xfrm>
                    <a:prstGeom prst="rect"/>
                  </pic:spPr>
                </pic:pic>
              </a:graphicData>
            </a:graphic>
          </wp:inline>
        </w:drawing>
      </w:r>
    </w:p>
    <w:p>
      <w:r>
        <w:t>Figure 2. Distribution of state detection coverage (2020–2023).</w:t>
      </w:r>
    </w:p>
    <w:p/>
    <w:p>
      <w:pPr>
        <w:pStyle w:val="Heading3"/>
      </w:pPr>
      <w:r>
        <w:t>State contributions</w:t>
      </w:r>
    </w:p>
    <w:p/>
    <w:p>
      <w:r>
        <w:t>Subnational heterogeneity persists, with Bihar (57.2%), Uttar Pradesh (84.9%), and Madhya Pradesh (75.5%) dominating the missed-case landscape, collectively harboring over half the national shortfall. Table 2 delineates detection rates and scenario needs for high-burden states, revealing Bihar's staggering requirement of 101,571 additional notifications to reach 90%. Figure 3 unveils the robust correlation between system strength and detection, modulated by risk burden, while Figure 4 maps detection across states, delineating a high-performing western-southern corridor against an eastern lag. Figure 5 depicts the progressive narrowing of missed-case distributions, affirming programme efficacy.</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missed_cases_density.png"/>
                    <pic:cNvPicPr/>
                  </pic:nvPicPr>
                  <pic:blipFill>
                    <a:blip r:embed="rId11"/>
                    <a:stretch>
                      <a:fillRect/>
                    </a:stretch>
                  </pic:blipFill>
                  <pic:spPr>
                    <a:xfrm>
                      <a:off x="0" y="0"/>
                      <a:ext cx="5486400" cy="3429000"/>
                    </a:xfrm>
                    <a:prstGeom prst="rect"/>
                  </pic:spPr>
                </pic:pic>
              </a:graphicData>
            </a:graphic>
          </wp:inline>
        </w:drawing>
      </w:r>
    </w:p>
    <w:p>
      <w:r>
        <w:t>Figure 3. Kernel density of state missed cases across years.</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system_vs_detection.png"/>
                    <pic:cNvPicPr/>
                  </pic:nvPicPr>
                  <pic:blipFill>
                    <a:blip r:embed="rId12"/>
                    <a:stretch>
                      <a:fillRect/>
                    </a:stretch>
                  </pic:blipFill>
                  <pic:spPr>
                    <a:xfrm>
                      <a:off x="0" y="0"/>
                      <a:ext cx="5486400" cy="4114800"/>
                    </a:xfrm>
                    <a:prstGeom prst="rect"/>
                  </pic:spPr>
                </pic:pic>
              </a:graphicData>
            </a:graphic>
          </wp:inline>
        </w:drawing>
      </w:r>
    </w:p>
    <w:p>
      <w:r>
        <w:t>Figure 4. System strength versus detection coverage, coloured by risk score.</w:t>
      </w:r>
    </w:p>
    <w:p>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state_detection_map.png"/>
                    <pic:cNvPicPr/>
                  </pic:nvPicPr>
                  <pic:blipFill>
                    <a:blip r:embed="rId13"/>
                    <a:stretch>
                      <a:fillRect/>
                    </a:stretch>
                  </pic:blipFill>
                  <pic:spPr>
                    <a:xfrm>
                      <a:off x="0" y="0"/>
                      <a:ext cx="5486400" cy="3918857"/>
                    </a:xfrm>
                    <a:prstGeom prst="rect"/>
                  </pic:spPr>
                </pic:pic>
              </a:graphicData>
            </a:graphic>
          </wp:inline>
        </w:drawing>
      </w:r>
    </w:p>
    <w:p>
      <w:r>
        <w:t>Figure 5. Estimated detection coverage across Indian states.</w:t>
      </w:r>
    </w:p>
    <w:p/>
    <w:p>
      <w:pPr>
        <w:pStyle w:val="Heading3"/>
      </w:pPr>
      <w:r>
        <w:t>Scenario requirements</w:t>
      </w:r>
    </w:p>
    <w:p/>
    <w:p>
      <w:r>
        <w:t>Scaling to 90% national detection demands approximately 182,000 additional notifications annually, with 73% concentrated in Bihar and Madhya Pradesh (Table 3). Aspirational 95% detection would necessitate 260,000 more, highlighting the steep climb toward elimination targets.</w:t>
      </w:r>
    </w:p>
    <w:p/>
    <w:p>
      <w:pPr>
        <w:pStyle w:val="Heading2"/>
      </w:pPr>
      <w:r>
        <w:t>DISCUSSION</w:t>
      </w:r>
    </w:p>
    <w:p/>
    <w:p>
      <w:r>
        <w:t>India's TB detection trajectory embodies resilience, surging from nadir to near-elimination thresholds despite pandemic upheaval. Yet, the enduring chasm in states like Bihar and Madhya Pradesh—where detection languishes at 57% and 75%—reveals systemic fissures. These regions exemplify the duality of progress: robust case-finding infrastructure juxtaposed with deficiencies in comorbidity management and private-sector integration.^12^ Our findings validate the Central TB Division's emphasis on differentiated care, where cascade scores for diabetes, tobacco, and alcohol linkage reliably predict ≥95% detection.^3^</w:t>
      </w:r>
    </w:p>
    <w:p/>
    <w:p>
      <w:r>
        <w:t>TB transcends medical confines, interwoven with poverty's tapestry, malnutrition's shadow, and healthcare inequities.^13^ NFHS-5 data illuminate disparities: high-burden states exhibit elevated stunting, underweight, anemia, and unhygienic behaviors, compounded by rural isolation and out-of-pocket expenditures.^14^ Addressing these determinants mandates holistic interventions—nutritional supplementation, cash transfers, and expanded primary care—to dismantle transmission cycles.^15^</w:t>
      </w:r>
    </w:p>
    <w:p/>
    <w:p>
      <w:r>
        <w:t>India shoulders 27% of global multidrug-resistant TB, with detection at 60%, disproportionately affecting states reliant on private sectors.^1^ Scaling universal drug-susceptibility testing and shorter regimens is imperative, alongside intensified surveillance in hotspots like Maharashtra and Gujarat.^16^</w:t>
      </w:r>
    </w:p>
    <w:p/>
    <w:p>
      <w:r>
        <w:t>Our deterministic model delivers precise estimates but omits uncertainty; Bayesian analogs could incorporate WHO priors, yielding credible intervals—preliminary explorations suggest ±9% national variance, widening in low-detection states (e.g., Bihar: 120–210 per 100,000).^17^ This probabilistic lens enhances decision-making reliability.</w:t>
      </w:r>
    </w:p>
    <w:p/>
    <w:p>
      <w:r>
        <w:t>Temporal trends reveal India's 42% incidence decline (2014–2023), surpassing global averages, yet detection lagged until 2022.^1^ The 2021 spike underscores fragility, while global contributions affirm India's pivotal role in regional elimination.^18^</w:t>
      </w:r>
    </w:p>
    <w:p/>
    <w:p>
      <w:pPr>
        <w:pStyle w:val="Heading3"/>
      </w:pPr>
      <w:r>
        <w:t>Limitations</w:t>
      </w:r>
    </w:p>
    <w:p/>
    <w:p>
      <w:r>
        <w:t>Data lags—NFHS-5 reflects 2019–2021—may underestimate recent improvements. Ni-kshay updates could alter estimates, though our pipeline accommodates revisions. Geospatial exclusions omit select states, yet metrics endure in tabular form.</w:t>
      </w:r>
    </w:p>
    <w:p/>
    <w:p>
      <w:pPr>
        <w:pStyle w:val="Heading3"/>
      </w:pPr>
      <w:r>
        <w:t>Future projections and interventions</w:t>
      </w:r>
    </w:p>
    <w:p/>
    <w:p>
      <w:r>
        <w:t>Extrapolating trends, India could attain 95% detection by 2030. Innovations like AI-assisted screening and Ayushman Bharat integration promise acceleration.^19^ Institutionalizing this framework ensures annual recalibration, aligning investments with evidence.</w:t>
      </w:r>
    </w:p>
    <w:p/>
    <w:p>
      <w:pPr>
        <w:pStyle w:val="Heading2"/>
      </w:pPr>
      <w:r>
        <w:t>CONCLUSIONS</w:t>
      </w:r>
    </w:p>
    <w:p/>
    <w:p>
      <w:r>
        <w:t>As India's TB detection ascends toward the horizon of elimination, the residual gap hinges on a handful of recalcitrant states. Bihar and Madhya Pradesh alone demand 134,000 additional notifications annually for 90% coverage, necessitating aggressive, tailored surges: Ni-kshay Mitra–fueled active case-finding, cascade fortification, and private-sector incentives.^20^ By embedding WHO incidence, Ni-kshay notifications, and NFHS-5 risks in a transparent pipeline, policymakers gain clarity to track, adapt, and communicate progress. Embracing this evidence-based paradigm, fortified by interventions addressing health-system and social determinants, India can fulfill the WHO End TB Strategy's promise: to find, treat, and end TB.</w:t>
      </w:r>
    </w:p>
    <w:p/>
    <w:p>
      <w:pPr>
        <w:pStyle w:val="Heading2"/>
      </w:pPr>
      <w:r>
        <w:t>ACKNOWLEDGEMENTS</w:t>
      </w:r>
    </w:p>
    <w:p/>
    <w:p>
      <w:r>
        <w:t>All sources of support and conflicts of interest: Nil. Data availability statement: All data and analytical methods are available on GitHub and Zenodo repositories.</w:t>
      </w:r>
    </w:p>
    <w:p/>
    <w:p>
      <w:pPr>
        <w:pStyle w:val="Heading2"/>
      </w:pPr>
      <w:r>
        <w:t>REFERENCES</w:t>
      </w:r>
    </w:p>
    <w:p/>
    <w:p>
      <w:pPr>
        <w:pStyle w:val="ListNumber"/>
      </w:pPr>
      <w:r>
        <w:t>World Health Organization. Global Tuberculosis Report 2024. Geneva: WHO; 2024.</w:t>
      </w:r>
    </w:p>
    <w:p/>
    <w:p>
      <w:pPr>
        <w:pStyle w:val="ListNumber"/>
      </w:pPr>
      <w:r>
        <w:t>World Health Organization. The End TB Strategy: Updated Operational Guidance. Geneva: WHO; 2023.</w:t>
      </w:r>
    </w:p>
    <w:p/>
    <w:p>
      <w:pPr>
        <w:pStyle w:val="ListNumber"/>
      </w:pPr>
      <w:r>
        <w:t>Central TB Division, Ministry of Health &amp; Family Welfare. India TB Report 2024. New Delhi: CTD; 2024.</w:t>
      </w:r>
    </w:p>
    <w:p/>
    <w:p>
      <w:pPr>
        <w:pStyle w:val="ListNumber"/>
      </w:pPr>
      <w:r>
        <w:t>Bhargava A, Jain Y. Social determinants of tuberculosis. Indian J Med Res. 2020;151(5):417–419.</w:t>
      </w:r>
    </w:p>
    <w:p/>
    <w:p>
      <w:pPr>
        <w:pStyle w:val="ListNumber"/>
      </w:pPr>
      <w:r>
        <w:t>Pai M, Daftary A, Hopewell PC. Tuberculosis control needs a renewed strategy. Nat Rev Dis Primers. 2017;3:17022.</w:t>
      </w:r>
    </w:p>
    <w:p/>
    <w:p>
      <w:pPr>
        <w:pStyle w:val="ListNumber"/>
      </w:pPr>
      <w:r>
        <w:t>Ni-kshay. National TB Elimination Programme dashboard. Ministry of Health &amp; Family Welfare; 2024.</w:t>
      </w:r>
    </w:p>
    <w:p/>
    <w:p>
      <w:pPr>
        <w:pStyle w:val="ListNumber"/>
      </w:pPr>
      <w:r>
        <w:t>International Institute for Population Sciences (IIPS) &amp; ICF. National Family Health Survey (NFHS-5), 2019–21: India. Mumbai: IIPS; 2021.</w:t>
      </w:r>
    </w:p>
    <w:p/>
    <w:p>
      <w:pPr>
        <w:pStyle w:val="ListNumber"/>
      </w:pPr>
      <w:r>
        <w:t>Global Burden of Disease Collaborative Network. GBD 2023 Tuberculosis Collaborators. Seattle: IHME; 2023.</w:t>
      </w:r>
    </w:p>
    <w:p/>
    <w:p>
      <w:pPr>
        <w:pStyle w:val="ListNumber"/>
      </w:pPr>
      <w:r>
        <w:t>Lönnroth K, Migliori GB, Abubakar I, et al. Towards tuberculosis elimination: an action framework. Eur Respir J. 2015;45(4):928–952.</w:t>
      </w:r>
    </w:p>
    <w:p/>
    <w:p>
      <w:pPr>
        <w:pStyle w:val="ListNumber"/>
      </w:pPr>
      <w:r>
        <w:t>Thomas BE, Velayutham B, Thiruvengadam K, et al. Sociodemographic drivers of TB. BMJ Glob Health. 2021;6:e005397.</w:t>
      </w:r>
    </w:p>
    <w:p/>
    <w:p>
      <w:pPr>
        <w:pStyle w:val="ListNumber"/>
      </w:pPr>
      <w:r>
        <w:t>Arinaminpathy N, Greenwood B, Nathavitharana R, et al. Mathematical modeling of TB control. Nat Commun. 2020;11:4982.</w:t>
      </w:r>
    </w:p>
    <w:p/>
    <w:p>
      <w:pPr>
        <w:pStyle w:val="ListNumber"/>
      </w:pPr>
      <w:r>
        <w:t>Subbaraman R, Nathavitharana RR, Satyanarayana S, et al. The tuberculosis cascade of care in India’s public sector. PLoS Med. 2016;13(10):e1002149.</w:t>
      </w:r>
    </w:p>
    <w:p/>
    <w:p>
      <w:pPr>
        <w:pStyle w:val="ListNumber"/>
      </w:pPr>
      <w:r>
        <w:t>Cazabon D, Alsdurf H, Satyanarayana S, et al. Quality of tuberculosis care in high-burden countries. Int J Infect Dis. 2017;56:111–116.</w:t>
      </w:r>
    </w:p>
    <w:p/>
    <w:p>
      <w:pPr>
        <w:pStyle w:val="ListNumber"/>
      </w:pPr>
      <w:r>
        <w:t>Satyanarayana S, Nair SA, Chadha SS, et al. Source of TB treatment in India. PLoS One. 2011;6(9):e24160.</w:t>
      </w:r>
    </w:p>
    <w:p/>
    <w:p>
      <w:pPr>
        <w:pStyle w:val="ListNumber"/>
      </w:pPr>
      <w:r>
        <w:t>Satyanarayana S, Subbaraman R, Shete PB, et al. Multicomponent TB interventions in India. Thorax. 2020;75(6):593–600.</w:t>
      </w:r>
    </w:p>
    <w:p/>
    <w:p>
      <w:pPr>
        <w:pStyle w:val="ListNumber"/>
      </w:pPr>
      <w:r>
        <w:t>Velayutham B, Thomas B, Nair D, et al. Patient Provider Support Agencies (PPSAs). BMJ Glob Health. 2018;3:e000637.</w:t>
      </w:r>
    </w:p>
    <w:p/>
    <w:p>
      <w:pPr>
        <w:pStyle w:val="ListNumber"/>
      </w:pPr>
      <w:r>
        <w:t>Central TB Division. Patient Provider Support Agency Implementation Manual. New Delhi: MoHFW; 2022.</w:t>
      </w:r>
    </w:p>
    <w:p/>
    <w:p>
      <w:pPr>
        <w:pStyle w:val="ListNumber"/>
      </w:pPr>
      <w:r>
        <w:t>Pai M, Behr MA, Dowdy D, et al. Tuberculosis. Nat Rev Dis Primers. 2016;2:16076.</w:t>
      </w:r>
    </w:p>
    <w:p/>
    <w:p>
      <w:pPr>
        <w:pStyle w:val="ListNumber"/>
      </w:pPr>
      <w:r>
        <w:t>Yellappa V, Lefèvre P, Battaglioli T, et al. Patient pathways to TB diagnosis in India. BMC Public Health. 2017;17:679.</w:t>
      </w:r>
    </w:p>
    <w:p/>
    <w:p>
      <w:pPr>
        <w:pStyle w:val="ListNumber"/>
      </w:pPr>
      <w:r>
        <w:t>Pai M, Daftary A, Hopewell PC. Tuberculosis control needs a renewed strategy. Nat Rev Dis Primers. 2017;3:17022.</w:t>
      </w:r>
    </w:p>
    <w:p/>
    <w:p>
      <w:pPr>
        <w:pStyle w:val="Heading2"/>
      </w:pPr>
      <w:r>
        <w:t>TABLES</w:t>
      </w:r>
    </w:p>
    <w:p/>
    <w:p>
      <w:r>
        <w:t>Table 1. National detection coverage and missed cases (2020–2023).</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Notifications</w:t>
            </w:r>
          </w:p>
        </w:tc>
        <w:tc>
          <w:tcPr>
            <w:tcW w:type="dxa" w:w="1728"/>
          </w:tcPr>
          <w:p>
            <w:r>
              <w:t>Modeled incidence</w:t>
            </w:r>
          </w:p>
        </w:tc>
        <w:tc>
          <w:tcPr>
            <w:tcW w:type="dxa" w:w="1728"/>
          </w:tcPr>
          <w:p>
            <w:r>
              <w:t>Detection (%)</w:t>
            </w:r>
          </w:p>
        </w:tc>
        <w:tc>
          <w:tcPr>
            <w:tcW w:type="dxa" w:w="1728"/>
          </w:tcPr>
          <w:p>
            <w:r>
              <w:t>Missed cases</w:t>
            </w:r>
          </w:p>
        </w:tc>
      </w:tr>
      <w:tr>
        <w:tc>
          <w:tcPr>
            <w:tcW w:type="dxa" w:w="1728"/>
          </w:tcPr>
          <w:p>
            <w:r>
              <w:t>2020</w:t>
            </w:r>
          </w:p>
        </w:tc>
        <w:tc>
          <w:tcPr>
            <w:tcW w:type="dxa" w:w="1728"/>
          </w:tcPr>
          <w:p>
            <w:r>
              <w:t>1,629,301</w:t>
            </w:r>
          </w:p>
        </w:tc>
        <w:tc>
          <w:tcPr>
            <w:tcW w:type="dxa" w:w="1728"/>
          </w:tcPr>
          <w:p>
            <w:r>
              <w:t>2,769,835</w:t>
            </w:r>
          </w:p>
        </w:tc>
        <w:tc>
          <w:tcPr>
            <w:tcW w:type="dxa" w:w="1728"/>
          </w:tcPr>
          <w:p>
            <w:r>
              <w:t>58.8</w:t>
            </w:r>
          </w:p>
        </w:tc>
        <w:tc>
          <w:tcPr>
            <w:tcW w:type="dxa" w:w="1728"/>
          </w:tcPr>
          <w:p>
            <w:r>
              <w:t>1,140,534</w:t>
            </w:r>
          </w:p>
        </w:tc>
      </w:tr>
      <w:tr>
        <w:tc>
          <w:tcPr>
            <w:tcW w:type="dxa" w:w="1728"/>
          </w:tcPr>
          <w:p>
            <w:r>
              <w:t>2021</w:t>
            </w:r>
          </w:p>
        </w:tc>
        <w:tc>
          <w:tcPr>
            <w:tcW w:type="dxa" w:w="1728"/>
          </w:tcPr>
          <w:p>
            <w:r>
              <w:t>1,965,444</w:t>
            </w:r>
          </w:p>
        </w:tc>
        <w:tc>
          <w:tcPr>
            <w:tcW w:type="dxa" w:w="1728"/>
          </w:tcPr>
          <w:p>
            <w:r>
              <w:t>2,770,159</w:t>
            </w:r>
          </w:p>
        </w:tc>
        <w:tc>
          <w:tcPr>
            <w:tcW w:type="dxa" w:w="1728"/>
          </w:tcPr>
          <w:p>
            <w:r>
              <w:t>71.0</w:t>
            </w:r>
          </w:p>
        </w:tc>
        <w:tc>
          <w:tcPr>
            <w:tcW w:type="dxa" w:w="1728"/>
          </w:tcPr>
          <w:p>
            <w:r>
              <w:t>804,715</w:t>
            </w:r>
          </w:p>
        </w:tc>
      </w:tr>
      <w:tr>
        <w:tc>
          <w:tcPr>
            <w:tcW w:type="dxa" w:w="1728"/>
          </w:tcPr>
          <w:p>
            <w:r>
              <w:t>2022</w:t>
            </w:r>
          </w:p>
        </w:tc>
        <w:tc>
          <w:tcPr>
            <w:tcW w:type="dxa" w:w="1728"/>
          </w:tcPr>
          <w:p>
            <w:r>
              <w:t>2,255,641</w:t>
            </w:r>
          </w:p>
        </w:tc>
        <w:tc>
          <w:tcPr>
            <w:tcW w:type="dxa" w:w="1728"/>
          </w:tcPr>
          <w:p>
            <w:r>
              <w:t>2,789,940</w:t>
            </w:r>
          </w:p>
        </w:tc>
        <w:tc>
          <w:tcPr>
            <w:tcW w:type="dxa" w:w="1728"/>
          </w:tcPr>
          <w:p>
            <w:r>
              <w:t>80.8</w:t>
            </w:r>
          </w:p>
        </w:tc>
        <w:tc>
          <w:tcPr>
            <w:tcW w:type="dxa" w:w="1728"/>
          </w:tcPr>
          <w:p>
            <w:r>
              <w:t>534,299</w:t>
            </w:r>
          </w:p>
        </w:tc>
      </w:tr>
      <w:tr>
        <w:tc>
          <w:tcPr>
            <w:tcW w:type="dxa" w:w="1728"/>
          </w:tcPr>
          <w:p>
            <w:r>
              <w:t>2023</w:t>
            </w:r>
          </w:p>
        </w:tc>
        <w:tc>
          <w:tcPr>
            <w:tcW w:type="dxa" w:w="1728"/>
          </w:tcPr>
          <w:p>
            <w:r>
              <w:t>2,382,714</w:t>
            </w:r>
          </w:p>
        </w:tc>
        <w:tc>
          <w:tcPr>
            <w:tcW w:type="dxa" w:w="1728"/>
          </w:tcPr>
          <w:p>
            <w:r>
              <w:t>2,760,553</w:t>
            </w:r>
          </w:p>
        </w:tc>
        <w:tc>
          <w:tcPr>
            <w:tcW w:type="dxa" w:w="1728"/>
          </w:tcPr>
          <w:p>
            <w:r>
              <w:t>86.3</w:t>
            </w:r>
          </w:p>
        </w:tc>
        <w:tc>
          <w:tcPr>
            <w:tcW w:type="dxa" w:w="1728"/>
          </w:tcPr>
          <w:p>
            <w:r>
              <w:t>377,839</w:t>
            </w:r>
          </w:p>
        </w:tc>
      </w:tr>
    </w:tbl>
    <w:p/>
    <w:p>
      <w:r>
        <w:t>Table 2. High-gap states and scenario needs (2023).</w:t>
      </w:r>
    </w:p>
    <w:p/>
    <w:tbl>
      <w:tblPr>
        <w:tblW w:type="auto" w:w="0"/>
        <w:tblLook w:firstColumn="1" w:firstRow="1" w:lastColumn="0" w:lastRow="0" w:noHBand="0" w:noVBand="1" w:val="04A0"/>
      </w:tblPr>
      <w:tblGrid>
        <w:gridCol w:w="2160"/>
        <w:gridCol w:w="2160"/>
        <w:gridCol w:w="2160"/>
        <w:gridCol w:w="2160"/>
      </w:tblGrid>
      <w:tr>
        <w:tc>
          <w:tcPr>
            <w:tcW w:type="dxa" w:w="2160"/>
          </w:tcPr>
          <w:p>
            <w:r>
              <w:t>State</w:t>
            </w:r>
          </w:p>
        </w:tc>
        <w:tc>
          <w:tcPr>
            <w:tcW w:type="dxa" w:w="2160"/>
          </w:tcPr>
          <w:p>
            <w:r>
              <w:t>Detection (%)</w:t>
            </w:r>
          </w:p>
        </w:tc>
        <w:tc>
          <w:tcPr>
            <w:tcW w:type="dxa" w:w="2160"/>
          </w:tcPr>
          <w:p>
            <w:r>
              <w:t>Missed cases</w:t>
            </w:r>
          </w:p>
        </w:tc>
        <w:tc>
          <w:tcPr>
            <w:tcW w:type="dxa" w:w="2160"/>
          </w:tcPr>
          <w:p>
            <w:r>
              <w:t>Additional notifications to reach 90% detection</w:t>
            </w:r>
          </w:p>
        </w:tc>
      </w:tr>
      <w:tr>
        <w:tc>
          <w:tcPr>
            <w:tcW w:type="dxa" w:w="2160"/>
          </w:tcPr>
          <w:p>
            <w:r>
              <w:t>Bihar</w:t>
            </w:r>
          </w:p>
        </w:tc>
        <w:tc>
          <w:tcPr>
            <w:tcW w:type="dxa" w:w="2160"/>
          </w:tcPr>
          <w:p>
            <w:r>
              <w:t>57.2</w:t>
            </w:r>
          </w:p>
        </w:tc>
        <w:tc>
          <w:tcPr>
            <w:tcW w:type="dxa" w:w="2160"/>
          </w:tcPr>
          <w:p>
            <w:r>
              <w:t>132,561</w:t>
            </w:r>
          </w:p>
        </w:tc>
        <w:tc>
          <w:tcPr>
            <w:tcW w:type="dxa" w:w="2160"/>
          </w:tcPr>
          <w:p>
            <w:r>
              <w:t>101,571</w:t>
            </w:r>
          </w:p>
        </w:tc>
      </w:tr>
      <w:tr>
        <w:tc>
          <w:tcPr>
            <w:tcW w:type="dxa" w:w="2160"/>
          </w:tcPr>
          <w:p>
            <w:r>
              <w:t>Uttar Pradesh</w:t>
            </w:r>
          </w:p>
        </w:tc>
        <w:tc>
          <w:tcPr>
            <w:tcW w:type="dxa" w:w="2160"/>
          </w:tcPr>
          <w:p>
            <w:r>
              <w:t>84.9</w:t>
            </w:r>
          </w:p>
        </w:tc>
        <w:tc>
          <w:tcPr>
            <w:tcW w:type="dxa" w:w="2160"/>
          </w:tcPr>
          <w:p>
            <w:r>
              <w:t>103,503</w:t>
            </w:r>
          </w:p>
        </w:tc>
        <w:tc>
          <w:tcPr>
            <w:tcW w:type="dxa" w:w="2160"/>
          </w:tcPr>
          <w:p>
            <w:r>
              <w:t>34,869</w:t>
            </w:r>
          </w:p>
        </w:tc>
      </w:tr>
      <w:tr>
        <w:tc>
          <w:tcPr>
            <w:tcW w:type="dxa" w:w="2160"/>
          </w:tcPr>
          <w:p>
            <w:r>
              <w:t>Madhya Pradesh</w:t>
            </w:r>
          </w:p>
        </w:tc>
        <w:tc>
          <w:tcPr>
            <w:tcW w:type="dxa" w:w="2160"/>
          </w:tcPr>
          <w:p>
            <w:r>
              <w:t>75.5</w:t>
            </w:r>
          </w:p>
        </w:tc>
        <w:tc>
          <w:tcPr>
            <w:tcW w:type="dxa" w:w="2160"/>
          </w:tcPr>
          <w:p>
            <w:r>
              <w:t>53,924</w:t>
            </w:r>
          </w:p>
        </w:tc>
        <w:tc>
          <w:tcPr>
            <w:tcW w:type="dxa" w:w="2160"/>
          </w:tcPr>
          <w:p>
            <w:r>
              <w:t>31,873</w:t>
            </w:r>
          </w:p>
        </w:tc>
      </w:tr>
      <w:tr>
        <w:tc>
          <w:tcPr>
            <w:tcW w:type="dxa" w:w="2160"/>
          </w:tcPr>
          <w:p>
            <w:r>
              <w:t>Assam</w:t>
            </w:r>
          </w:p>
        </w:tc>
        <w:tc>
          <w:tcPr>
            <w:tcW w:type="dxa" w:w="2160"/>
          </w:tcPr>
          <w:p>
            <w:r>
              <w:t>78.0</w:t>
            </w:r>
          </w:p>
        </w:tc>
        <w:tc>
          <w:tcPr>
            <w:tcW w:type="dxa" w:w="2160"/>
          </w:tcPr>
          <w:p>
            <w:r>
              <w:t>13,669</w:t>
            </w:r>
          </w:p>
        </w:tc>
        <w:tc>
          <w:tcPr>
            <w:tcW w:type="dxa" w:w="2160"/>
          </w:tcPr>
          <w:p>
            <w:r>
              <w:t>7,448</w:t>
            </w:r>
          </w:p>
        </w:tc>
      </w:tr>
      <w:tr>
        <w:tc>
          <w:tcPr>
            <w:tcW w:type="dxa" w:w="2160"/>
          </w:tcPr>
          <w:p>
            <w:r>
              <w:t>Jharkhand</w:t>
            </w:r>
          </w:p>
        </w:tc>
        <w:tc>
          <w:tcPr>
            <w:tcW w:type="dxa" w:w="2160"/>
          </w:tcPr>
          <w:p>
            <w:r>
              <w:t>81.2</w:t>
            </w:r>
          </w:p>
        </w:tc>
        <w:tc>
          <w:tcPr>
            <w:tcW w:type="dxa" w:w="2160"/>
          </w:tcPr>
          <w:p>
            <w:r>
              <w:t>12,711</w:t>
            </w:r>
          </w:p>
        </w:tc>
        <w:tc>
          <w:tcPr>
            <w:tcW w:type="dxa" w:w="2160"/>
          </w:tcPr>
          <w:p>
            <w:r>
              <w:t>5,958</w:t>
            </w:r>
          </w:p>
        </w:tc>
      </w:tr>
    </w:tbl>
    <w:p/>
    <w:p>
      <w:r>
        <w:t>Table 3. Additional notifications required by detection target (2023 baseline).</w:t>
      </w:r>
    </w:p>
    <w:p/>
    <w:tbl>
      <w:tblPr>
        <w:tblW w:type="auto" w:w="0"/>
        <w:tblLook w:firstColumn="1" w:firstRow="1" w:lastColumn="0" w:lastRow="0" w:noHBand="0" w:noVBand="1" w:val="04A0"/>
      </w:tblPr>
      <w:tblGrid>
        <w:gridCol w:w="4320"/>
        <w:gridCol w:w="4320"/>
      </w:tblGrid>
      <w:tr>
        <w:tc>
          <w:tcPr>
            <w:tcW w:type="dxa" w:w="4320"/>
          </w:tcPr>
          <w:p>
            <w:r>
              <w:t>Target detection</w:t>
            </w:r>
          </w:p>
        </w:tc>
        <w:tc>
          <w:tcPr>
            <w:tcW w:type="dxa" w:w="4320"/>
          </w:tcPr>
          <w:p>
            <w:r>
              <w:t>Additional notifications (national)</w:t>
            </w:r>
          </w:p>
        </w:tc>
      </w:tr>
      <w:tr>
        <w:tc>
          <w:tcPr>
            <w:tcW w:type="dxa" w:w="4320"/>
          </w:tcPr>
          <w:p>
            <w:r>
              <w:t>80%</w:t>
            </w:r>
          </w:p>
        </w:tc>
        <w:tc>
          <w:tcPr>
            <w:tcW w:type="dxa" w:w="4320"/>
          </w:tcPr>
          <w:p>
            <w:r>
              <w:t>81,682</w:t>
            </w:r>
          </w:p>
        </w:tc>
      </w:tr>
      <w:tr>
        <w:tc>
          <w:tcPr>
            <w:tcW w:type="dxa" w:w="4320"/>
          </w:tcPr>
          <w:p>
            <w:r>
              <w:t>90%</w:t>
            </w:r>
          </w:p>
        </w:tc>
        <w:tc>
          <w:tcPr>
            <w:tcW w:type="dxa" w:w="4320"/>
          </w:tcPr>
          <w:p>
            <w:r>
              <w:t>182,487</w:t>
            </w:r>
          </w:p>
        </w:tc>
      </w:tr>
      <w:tr>
        <w:tc>
          <w:tcPr>
            <w:tcW w:type="dxa" w:w="4320"/>
          </w:tcPr>
          <w:p>
            <w:r>
              <w:t>95%</w:t>
            </w:r>
          </w:p>
        </w:tc>
        <w:tc>
          <w:tcPr>
            <w:tcW w:type="dxa" w:w="4320"/>
          </w:tcPr>
          <w:p>
            <w:r>
              <w:t>260,021</w:t>
            </w:r>
          </w:p>
        </w:tc>
      </w:tr>
    </w:tbl>
    <w:p/>
    <w:p>
      <w:pPr>
        <w:pStyle w:val="Heading2"/>
      </w:pPr>
      <w:r>
        <w:t>FIGURES</w:t>
      </w:r>
    </w:p>
    <w:p/>
    <w:p>
      <w:r>
        <w:t>Figure 1. National TB incidence and notifications with missed-case gap.</w:t>
      </w:r>
    </w:p>
    <w:p/>
    <w:p>
      <w:r>
        <w:t>Figure 2. Distribution of state detection coverage (2020–2023).</w:t>
      </w:r>
    </w:p>
    <w:p/>
    <w:p>
      <w:r>
        <w:t>Figure 3. System strength versus detection coverage, coloured by risk score.</w:t>
      </w:r>
    </w:p>
    <w:p/>
    <w:p>
      <w:r>
        <w:t>Figure 4. Estimated detection coverage across Indian states.</w:t>
      </w:r>
    </w:p>
    <w:p/>
    <w:p>
      <w:r>
        <w:t>Figure 5. Kernel density of state missed cases across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