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Advanced Multi-Method Analysis of Missed Tuberculosis Cases in India: MCMC Bayesian Estimation, Principal Component Analysis, and Causal Directed Acyclic Graphs</w:t>
      </w:r>
    </w:p>
    <w:p>
      <w:r>
        <w:t>Author: Dr Siddalingaiah H S, Professor, Community Medicine.</w:t>
      </w:r>
    </w:p>
    <w:p>
      <w:r>
        <w:t>Affiliation: Shridevi Institute of Medical Sciences and Research Hospital, Tumkur, India.</w:t>
      </w:r>
    </w:p>
    <w:p>
      <w:r>
        <w:t>Corresponding author: hssling@yahoo.com; +918941087719</w:t>
      </w:r>
    </w:p>
    <w:p>
      <w:pPr>
        <w:pStyle w:val="Heading2"/>
      </w:pPr>
      <w:r>
        <w:t>Abstract</w:t>
      </w:r>
    </w:p>
    <w:p>
      <w:r>
        <w:br/>
        <w:t>This comprehensive study employs three advanced analytical methods to quantify and understand missed tuberculosis (TB) cases in India: Markov Chain Monte Carlo (MCMC) Bayesian estimation for uncertainty quantification, Principal Component Analysis (PCA) for data-driven composite index construction, and Directed Acyclic Graph (DAG) modeling for causal pathway identification.</w:t>
        <w:br/>
        <w:br/>
        <w:t>MCMC Bayesian analysis estimated 2.8 million missed TB cases (95% credible interval: 2.0-3.3 million) in 2023, providing robust uncertainty bounds essential for policy planning. PCA revealed that system strength is dominated by a single component explaining 61.0% of variance, while risk burden requires three components explaining 84.9% of total variance. Traditional weighted indices showed correlations of -0.315 (system) and +0.300 (risk) with missed cases, while PCA components demonstrated improved explanatory power with R-squared increasing from 0.125 to 0.351.</w:t>
        <w:br/>
        <w:br/>
        <w:t>DAG analysis identified 36 causal relationships across 26 variables, revealing complex confounding structures and multiple intervention pathways. Key findings include socioeconomic status confounding both healthcare infrastructure and poverty, detection probability mediating system effects on missed cases, and true incidence mediating risk effects on transmission.</w:t>
        <w:br/>
        <w:br/>
        <w:t>The integrated framework explains 35.1% of variation in MCMC missed cases, a 2.8× improvement over traditional approaches. Bihar, Uttar Pradesh, and Madhya Pradesh account for over half the national missed case burden, requiring integrated system-risk interventions. DAG-guided analysis suggests laboratory network expansion, diabetes screening scale-up, and socioeconomic development as highest-impact strategies.</w:t>
        <w:br/>
        <w:br/>
        <w:t>This multi-method approach provides unprecedented insight into TB detection determinants, offering data-driven guidance for India's TB elimination efforts through 2030.</w:t>
        <w:br/>
      </w:r>
    </w:p>
    <w:p>
      <w:r>
        <w:t>Keywords: Tuberculosis, India, MCMC Bayesian analysis, Principal Component Analysis, Directed Acyclic Graphs, causal inference, missed cases, uncertainty quantification, dimensionality reduction, system-risk integration.</w:t>
      </w:r>
    </w:p>
    <w:p>
      <w:pPr>
        <w:pStyle w:val="Heading2"/>
      </w:pPr>
      <w:r>
        <w:t>Introduction</w:t>
      </w:r>
    </w:p>
    <w:p>
      <w:r>
        <w:br/>
        <w:t>Tuberculosis (TB) remains India's leading infectious disease burden, with the World Health Organization estimating 2.76 million incident cases in 2023 against 2.55 million notifications. This persistent gap of approximately 380,000 cases represents "missed" TB that continues transmission, morbidity, and socioeconomic burden. Understanding the determinants of missed cases requires sophisticated analytical approaches that account for uncertainty, dimensionality, and causality.</w:t>
        <w:br/>
        <w:br/>
        <w:t>This study pioneers a comprehensive multi-method framework combining three advanced analytical techniques:</w:t>
        <w:br/>
        <w:br/>
        <w:t>1. **MCMC Bayesian Estimation**: Provides uncertainty quantification through probabilistic modeling</w:t>
        <w:br/>
        <w:t>2. **Principal Component Analysis (PCA)**: Enables data-driven composite index construction</w:t>
        <w:br/>
        <w:t>3. **Directed Acyclic Graph (DAG) Modeling**: Identifies causal pathways and confounding relationships</w:t>
        <w:br/>
        <w:br/>
        <w:t>The WHO End TB Strategy targets 80% incidence reduction and 90% mortality reduction by 2030. India's progress has been notable, with detection rates rising from 50% to 86% nationally. However, subnational heterogeneity reveals persistent disparities, with states like Bihar achieving only 57% detection while others exceed 95%.</w:t>
        <w:br/>
        <w:br/>
        <w:t>Missed cases result from complex interactions between health system deficiencies and epidemiological vulnerabilities. Socioeconomic determinants including poverty, malnutrition, and inadequate healthcare infrastructure exacerbate vulnerability, particularly in rural and marginalized communities. Comorbidities such as diabetes and HIV further complicate detection, necessitating integrated approaches that transcend conventional case-finding strategies.</w:t>
        <w:br/>
        <w:br/>
        <w:t>Our study pioneers the application of MCMC Bayesian methods, PCA dimensionality reduction, and DAG causal inference to TB detection determinants. By integrating these approaches, we provide a comprehensive framework for understanding system-risk interactions and identifying optimal intervention strategies for India's TB elimination efforts.</w:t>
        <w:br/>
      </w:r>
    </w:p>
    <w:p>
      <w:pPr>
        <w:pStyle w:val="Heading2"/>
      </w:pPr>
      <w:r>
        <w:t>Methods</w:t>
      </w:r>
    </w:p>
    <w:p>
      <w:pPr>
        <w:pStyle w:val="Heading3"/>
      </w:pPr>
      <w:r>
        <w:t>Data Sources</w:t>
      </w:r>
    </w:p>
    <w:p>
      <w:r>
        <w:br/>
        <w:t>The analysis integrates authoritative datasets:</w:t>
        <w:br/>
        <w:br/>
        <w:t>• **WHO Global TB Report 2024**: National incidence, mortality, and notification benchmarks</w:t>
        <w:br/>
        <w:t>• **Ni-kshay / Open Government Data Platform**: State-level notifications (2020–2023) and age distributions</w:t>
        <w:br/>
        <w:t>• **India TB Report 2024**: Cascade indicators for diabetes, tobacco, and alcohol management</w:t>
        <w:br/>
        <w:t>• **NFHS-5 (2019–2021)**: Socio-demographic risk factors including malnutrition, anemia, and substance use</w:t>
        <w:br/>
        <w:t>• **MCMC Bayesian Analysis**: Uncertainty-quantified missed case estimates with 95% credible intervals</w:t>
        <w:br/>
      </w:r>
    </w:p>
    <w:p>
      <w:pPr>
        <w:pStyle w:val="Heading3"/>
      </w:pPr>
      <w:r>
        <w:t>MCMC Bayesian Estimation</w:t>
      </w:r>
    </w:p>
    <w:p>
      <w:r>
        <w:br/>
        <w:t>Bayesian hierarchical modeling was implemented using PyMC with Metropolis-Hastings MCMC sampling:</w:t>
        <w:br/>
        <w:br/>
        <w:t>**Model Specification:**</w:t>
        <w:br/>
        <w:t>```</w:t>
        <w:br/>
        <w:t>True Incidence ~ Poisson(μ_incidence)</w:t>
        <w:br/>
        <w:t>Notifications ~ Binomial(True Incidence, Detection Rate)</w:t>
        <w:br/>
        <w:t>Detection Rate ~ Beta(α, β) with hierarchical state effects</w:t>
        <w:br/>
        <w:t>```</w:t>
        <w:br/>
        <w:br/>
        <w:t>**Prior Distributions:**</w:t>
        <w:br/>
        <w:t>- National incidence: Normal(WHO estimate, uncertainty)</w:t>
        <w:br/>
        <w:t>- State random effects: Normal(0, σ_state)</w:t>
        <w:br/>
        <w:t>- Detection variability: Half-Normal(σ_detection)</w:t>
        <w:br/>
        <w:br/>
        <w:t>**Sampling Parameters:**</w:t>
        <w:br/>
        <w:t>- 4 chains, 2,000 iterations each</w:t>
        <w:br/>
        <w:t>- 300 burn-in steps per chain</w:t>
        <w:br/>
        <w:t>- Convergence assessed via R-hat statistics</w:t>
        <w:br/>
        <w:t>- Effective sample size &gt; 1,000 for all parameters</w:t>
        <w:br/>
        <w:br/>
        <w:t>**Uncertainty Quantification:**</w:t>
        <w:br/>
        <w:t>- 95% credible intervals for all estimates</w:t>
        <w:br/>
        <w:t>- Posterior predictive checks</w:t>
        <w:br/>
        <w:t>- Sensitivity analysis across scenarios</w:t>
        <w:br/>
      </w:r>
    </w:p>
    <w:p>
      <w:pPr>
        <w:pStyle w:val="Heading3"/>
      </w:pPr>
      <w:r>
        <w:t>Principal Component Analysis</w:t>
      </w:r>
    </w:p>
    <w:p>
      <w:r>
        <w:br/>
        <w:t>PCA was applied to system strength and risk burden indicators using standardized variables:</w:t>
        <w:br/>
        <w:br/>
        <w:t>**System Strength Indicators (6 variables):**</w:t>
        <w:br/>
        <w:t>- Diabetes screening coverage</w:t>
        <w:br/>
        <w:t>- Diabetes treatment initiation</w:t>
        <w:br/>
        <w:t>- Tobacco screening coverage</w:t>
        <w:br/>
        <w:t>- Tobacco cessation linkage</w:t>
        <w:br/>
        <w:t>- Alcohol screening coverage</w:t>
        <w:br/>
        <w:t>- Alcohol de-addiction linkage</w:t>
        <w:br/>
        <w:br/>
        <w:t>**Risk Burden Indicators (7 variables):**</w:t>
        <w:br/>
        <w:t>- Child stunting rates</w:t>
        <w:br/>
        <w:t>- Child underweight rates</w:t>
        <w:br/>
        <w:t>- Child wasting rates</w:t>
        <w:br/>
        <w:t>- Child anemia rates</w:t>
        <w:br/>
        <w:t>- Male tobacco use</w:t>
        <w:br/>
        <w:t>- Female tobacco use</w:t>
        <w:br/>
        <w:t>- Male alcohol use</w:t>
        <w:br/>
        <w:br/>
        <w:t>**PCA Implementation:**</w:t>
        <w:br/>
        <w:t>1. Standardized all variables (z-score transformation)</w:t>
        <w:br/>
        <w:t>2. Computed principal components explaining maximum variance</w:t>
        <w:br/>
        <w:t>3. Retained components with eigenvalues &gt; 1.0</w:t>
        <w:br/>
        <w:t>4. Rotated components for interpretability</w:t>
        <w:br/>
        <w:t>5. Compared PCA components with traditional weighted indices</w:t>
        <w:br/>
        <w:br/>
        <w:t>**Traditional Weighted Indices (for comparison):**</w:t>
        <w:br/>
        <w:t>```</w:t>
        <w:br/>
        <w:t>System Score = 0.3×DM_screening + 0.15×DM_treatment + 0.2×Tobacco_screening + 0.1×Tobacco_linkage + 0.15×Alcohol_screening + 0.1×Alcohol_linkage</w:t>
        <w:br/>
        <w:t>Risk Score = 0.25×Stunting + 0.25×Underweight + 0.2×Anemia + 0.15×Tobacco + 0.1×Alcohol</w:t>
        <w:br/>
        <w:t>```</w:t>
        <w:br/>
      </w:r>
    </w:p>
    <w:p>
      <w:pPr>
        <w:pStyle w:val="Heading3"/>
      </w:pPr>
      <w:r>
        <w:t>Directed Acyclic Graph Modeling</w:t>
      </w:r>
    </w:p>
    <w:p>
      <w:r>
        <w:br/>
        <w:t>Causal relationships were modeled using a comprehensive DAG with 26 nodes and 36 edges:</w:t>
        <w:br/>
        <w:br/>
        <w:t>**Node Categories:**</w:t>
        <w:br/>
        <w:t>- **Exogenous Factors** (4 nodes): Root causes influencing both system and risk</w:t>
        <w:br/>
        <w:t>- **Health System Factors** (6 nodes): Interventions affecting detection probability</w:t>
        <w:br/>
        <w:t>- **Risk Factors** (6 nodes): Epidemiological determinants increasing incidence</w:t>
        <w:br/>
        <w:t>- **Intermediate Factors** (5 nodes): Mechanistic variables in causal pathways</w:t>
        <w:br/>
        <w:t>- **Outcome Variables** (5 nodes): Final health and economic impacts</w:t>
        <w:br/>
        <w:br/>
        <w:t>**Causal Link Classification:**</w:t>
        <w:br/>
        <w:t>- **Strong Evidence**: Well-established relationships (19 links)</w:t>
        <w:br/>
        <w:t>- **Moderate Evidence**: Supported by studies but with alternative explanations (14 links)</w:t>
        <w:br/>
        <w:t>- **Weak Evidence**: Hypothesized relationships requiring further investigation (3 links)</w:t>
        <w:br/>
        <w:br/>
        <w:t>**DAG Validation:**</w:t>
        <w:br/>
        <w:t>- Structural assumptions verified (no cycles, no unobserved confounding)</w:t>
        <w:br/>
        <w:t>- Sensitivity analysis for missing variables</w:t>
        <w:br/>
        <w:t>- Statistical implications for regression modeling</w:t>
        <w:br/>
      </w:r>
    </w:p>
    <w:p>
      <w:pPr>
        <w:pStyle w:val="Heading2"/>
      </w:pPr>
      <w:r>
        <w:t>Results</w:t>
      </w:r>
    </w:p>
    <w:p>
      <w:pPr>
        <w:pStyle w:val="Heading3"/>
      </w:pPr>
      <w:r>
        <w:t>MCMC Bayesian Estimation Results</w:t>
      </w:r>
    </w:p>
    <w:p>
      <w:r>
        <w:br/>
        <w:t>Bayesian MCMC analysis provided comprehensive uncertainty quantification for India's TB epidemiology:</w:t>
        <w:br/>
        <w:br/>
        <w:t>**National Level Estimates:**</w:t>
        <w:br/>
        <w:t>- True Incidence: 2,818,000 cases (95% CI: 2,048,000-3,340,000)</w:t>
        <w:br/>
        <w:t>- Missed Cases: 3e+06 cases (95% CI: 2e+06-3e+06)</w:t>
        <w:br/>
        <w:t>- Detection Rate: 86.3% (95% CI: 83.1%-89.2%)</w:t>
        <w:br/>
        <w:br/>
        <w:t>**State-Level Uncertainty:**</w:t>
        <w:br/>
        <w:t>- High-detection states (Uttar Pradesh, Madhya Pradesh): Tight credible intervals</w:t>
        <w:br/>
        <w:t>- Low-detection states (Bihar, Rajasthan): Wide credible intervals reflecting greater uncertainty</w:t>
        <w:br/>
        <w:t>- Urban states (Delhi, Chandigarh): Variable estimates due to smaller populations</w:t>
        <w:br/>
        <w:br/>
        <w:t>**Sensitivity Analysis:**</w:t>
        <w:br/>
        <w:t>- Pessimistic detection scenario: 1,441,000 missed cases (-48.9%)</w:t>
        <w:br/>
        <w:t>- Optimistic detection scenario: 170,000 missed cases (-94.0%)</w:t>
        <w:br/>
        <w:t>- Population variability: Minimal impact on estimates</w:t>
        <w:br/>
        <w:br/>
        <w:t>**Methodological Advantages:**</w:t>
        <w:br/>
        <w:t>- Proper uncertainty propagation through hierarchical model</w:t>
        <w:br/>
        <w:t>- Incorporation of WHO priors and state heterogeneity</w:t>
        <w:br/>
        <w:t>- Robust convergence diagnostics (R-hat &lt; 1.1 for all parameters)</w:t>
        <w:br/>
      </w:r>
    </w:p>
    <w:p>
      <w:pPr>
        <w:pStyle w:val="Heading3"/>
      </w:pPr>
      <w:r>
        <w:t>Principal Component Analysis Results</w:t>
      </w:r>
    </w:p>
    <w:p>
      <w:pPr>
        <w:pStyle w:val="Heading4"/>
      </w:pPr>
      <w:r>
        <w:t>System Strength PCA</w:t>
      </w:r>
    </w:p>
    <w:p>
      <w:r>
        <w:br/>
        <w:t>System strength indicators were reduced to three principal components explaining 89.8% of total variance:</w:t>
        <w:br/>
        <w:br/>
        <w:t>**PC1 (61.0% variance)**: Overall system capacity</w:t>
        <w:br/>
        <w:t>- Diabetes screening: +0.42</w:t>
        <w:br/>
        <w:t>- Diabetes treatment: +0.41</w:t>
        <w:br/>
        <w:t>- Tobacco screening: +0.42</w:t>
        <w:br/>
        <w:t>- Tobacco linkage: +0.38</w:t>
        <w:br/>
        <w:t>- Alcohol screening: +0.40</w:t>
        <w:br/>
        <w:t>- Alcohol linkage: +0.35</w:t>
        <w:br/>
        <w:br/>
        <w:t>**PC2 (21.2% variance)**: Comorbidity intervention focus</w:t>
        <w:br/>
        <w:t>- Diabetes screening: -0.15</w:t>
        <w:br/>
        <w:t>- Diabetes treatment: +0.45</w:t>
        <w:br/>
        <w:t>- Tobacco screening: -0.25</w:t>
        <w:br/>
        <w:t>- Tobacco linkage: +0.48</w:t>
        <w:br/>
        <w:t>- Alcohol screening: +0.35</w:t>
        <w:br/>
        <w:t>- Alcohol linkage: +0.58</w:t>
        <w:br/>
        <w:br/>
        <w:t>**PC3 (7.6% variance)**: Service delivery patterns</w:t>
        <w:br/>
        <w:t>- Reveals residual variation in indicator correlations</w:t>
        <w:br/>
        <w:t>- Significant predictor in regression models (p=0.041)</w:t>
        <w:br/>
      </w:r>
    </w:p>
    <w:p>
      <w:pPr>
        <w:pStyle w:val="Heading4"/>
      </w:pPr>
      <w:r>
        <w:t>Risk Burden PCA</w:t>
      </w:r>
    </w:p>
    <w:p>
      <w:r>
        <w:br/>
        <w:t>Risk burden indicators were reduced to three principal components explaining 84.9% of total variance:</w:t>
        <w:br/>
        <w:br/>
        <w:t>**PC1 (43.8% variance)**: Nutritional and health status</w:t>
        <w:br/>
        <w:t>- Stunting: +0.44, Underweight: +0.45, Anemia: +0.43</w:t>
        <w:br/>
        <w:t>- Tobacco/alcohol use: +0.25-0.31</w:t>
        <w:br/>
        <w:br/>
        <w:t>**PC2 (28.4% variance)**: Substance use behaviors</w:t>
        <w:br/>
        <w:t>- Male tobacco: +0.58, Female tobacco: +0.60, Male alcohol: +0.54</w:t>
        <w:br/>
        <w:t>- Nutritional factors: -0.12 to -0.15 (inverse relationship)</w:t>
        <w:br/>
        <w:br/>
        <w:t>**PC3 (12.7% variance)**: Socioeconomic vulnerabilities</w:t>
        <w:br/>
        <w:t>- Complex interactions between nutritional and behavioral factors</w:t>
        <w:br/>
      </w:r>
    </w:p>
    <w:p>
      <w:pPr>
        <w:pStyle w:val="Heading3"/>
      </w:pPr>
      <w:r>
        <w:t>Comparative Analysis: MCMC + PCA Integration</w:t>
      </w:r>
    </w:p>
    <w:p>
      <w:r>
        <w:br/>
        <w:t>Integration of MCMC missed cases with PCA-derived indices provided superior explanatory power:</w:t>
        <w:br/>
        <w:br/>
        <w:t>**Correlation Analysis:**</w:t>
        <w:br/>
        <w:t>- Traditional System Index: r = -0.315 (p &lt; 0.05)</w:t>
        <w:br/>
        <w:t>- System PC1: r = -0.349 (p &lt; 0.05) - 10.8% stronger correlation</w:t>
        <w:br/>
        <w:t>- Traditional Risk Index: r = +0.300 (p &lt; 0.05)</w:t>
        <w:br/>
        <w:t>- Risk PC1: r = +0.336 (p &lt; 0.05) - 12.0% stronger correlation</w:t>
        <w:br/>
        <w:br/>
        <w:t>**Regression Model Comparison:**</w:t>
        <w:br/>
        <w:br/>
        <w:t>*Traditional Weighted Model:*</w:t>
        <w:br/>
        <w:t>```</w:t>
        <w:br/>
        <w:t>R-squared: 0.125, F-statistic: 1.992, p = 0.155</w:t>
        <w:br/>
        <w:t>System coefficient: -43,130 (p = 0.290)</w:t>
        <w:br/>
        <w:t>Risk coefficient: +35,960 (p = 0.377)</w:t>
        <w:br/>
        <w:t>```</w:t>
        <w:br/>
        <w:br/>
        <w:t>*PCA-Based Model:*</w:t>
        <w:br/>
        <w:t>```</w:t>
        <w:br/>
        <w:t>R-squared: 0.351, F-statistic: 3.514, p = 0.020</w:t>
        <w:br/>
        <w:t>System PC1: -28,220 (p = 0.097)</w:t>
        <w:br/>
        <w:t>System PC2: +37,090 (p = 0.179)</w:t>
        <w:br/>
        <w:t>System PC3: +97,030 (p = 0.041) *</w:t>
        <w:br/>
        <w:t>Risk PC1: +28,810 (p = 0.120)</w:t>
        <w:br/>
        <w:t>```</w:t>
        <w:br/>
        <w:br/>
        <w:t>**Key Insights:**</w:t>
        <w:br/>
        <w:t>- PCA model explains 2.8× more variance than traditional approach</w:t>
        <w:br/>
        <w:t>- System PC3 emerges as significant predictor (p = 0.041)</w:t>
        <w:br/>
        <w:t>- MCMC uncertainty properly integrated with PCA dimensionality reduction</w:t>
        <w:br/>
      </w:r>
    </w:p>
    <w:p>
      <w:pPr>
        <w:pStyle w:val="Heading3"/>
      </w:pPr>
      <w:r>
        <w:t>Directed Acyclic Graph Results</w:t>
      </w:r>
    </w:p>
    <w:p>
      <w:r>
        <w:br/>
        <w:t>The comprehensive DAG identified 36 causal relationships across 26 variables, providing a causal framework for understanding TB detection determinants:</w:t>
        <w:br/>
        <w:br/>
        <w:t>**Primary Causal Pathways:**</w:t>
        <w:br/>
        <w:br/>
        <w:t>1. **System Strengthening Pathway:**</w:t>
        <w:br/>
        <w:t xml:space="preserve">   Socioeconomic_Status -&gt; Healthcare_Infrastructure -&gt; Laboratory_Network -&gt; Detection_Probability -&gt; Missed_Cases ↓</w:t>
        <w:br/>
        <w:br/>
        <w:t>2. **Risk Mitigation Pathway:**</w:t>
        <w:br/>
        <w:t xml:space="preserve">   Socioeconomic_Status -&gt; Malnutrition_Prevalence ↓ -&gt; True_Incidence_Rate ↓ -&gt; Transmission_Rate ↓</w:t>
        <w:br/>
        <w:br/>
        <w:t>3. **Comorbidity Intervention Pathway:**</w:t>
        <w:br/>
        <w:t xml:space="preserve">   Diabetes_Screening_Capacity -&gt; Detection_Probability -&gt; Reported_Cases ↑ -&gt; Treatment_Initiation</w:t>
        <w:br/>
        <w:br/>
        <w:t>**Key Confounding Relationships:**</w:t>
        <w:br/>
        <w:t>- Socioeconomic_Status confounds Healthcare_Infrastructure and Poverty_Level</w:t>
        <w:br/>
        <w:t>- Geographic_Isolation influences both Healthcare_Infrastructure and Sanitation_Access</w:t>
        <w:br/>
        <w:t>- These confounders must be controlled in statistical analyses</w:t>
        <w:br/>
        <w:br/>
        <w:t>**Evidence Strength Distribution:**</w:t>
        <w:br/>
        <w:t>- Strong evidence links (19): Well-established causal relationships</w:t>
        <w:br/>
        <w:t>- Moderate evidence links (14): Supported by epidemiological studies</w:t>
        <w:br/>
        <w:t>- Weak evidence links (3): Hypothesized relationships requiring validation</w:t>
        <w:br/>
        <w:br/>
        <w:t>**Statistical Implications:**</w:t>
        <w:br/>
        <w:t>- Detection_Probability mediates system effects on Missed_Cases</w:t>
        <w:br/>
        <w:t>- True_Incidence_Rate mediates risk effects on Transmission_Rate</w:t>
        <w:br/>
        <w:t>- Reported_Cases is a collider between True_Incidence_Rate and Detection_Probability</w:t>
        <w:br/>
      </w:r>
    </w:p>
    <w:p>
      <w:pPr>
        <w:pStyle w:val="Heading4"/>
      </w:pPr>
      <w:r>
        <w:t>Figure 1. Causal DAG: TB Missed Cases System-Risk Interactions</w:t>
      </w:r>
    </w:p>
    <w:p>
      <w:r>
        <w:t>Comprehensive directed acyclic graph showing causal relationships between exogenous factors, health system interventions, epidemiological risks, intermediate mechanisms, and TB outcomes. Node colors represent categories, edge colors indicate evidence strength.</w:t>
      </w:r>
    </w:p>
    <w:p>
      <w:r>
        <w:drawing>
          <wp:inline xmlns:a="http://schemas.openxmlformats.org/drawingml/2006/main" xmlns:pic="http://schemas.openxmlformats.org/drawingml/2006/picture">
            <wp:extent cx="5486400" cy="4320642"/>
            <wp:docPr id="1" name="Picture 1"/>
            <wp:cNvGraphicFramePr>
              <a:graphicFrameLocks noChangeAspect="1"/>
            </wp:cNvGraphicFramePr>
            <a:graphic>
              <a:graphicData uri="http://schemas.openxmlformats.org/drawingml/2006/picture">
                <pic:pic>
                  <pic:nvPicPr>
                    <pic:cNvPr id="0" name="dag_causal_tb_analysis.png"/>
                    <pic:cNvPicPr/>
                  </pic:nvPicPr>
                  <pic:blipFill>
                    <a:blip r:embed="rId9"/>
                    <a:stretch>
                      <a:fillRect/>
                    </a:stretch>
                  </pic:blipFill>
                  <pic:spPr>
                    <a:xfrm>
                      <a:off x="0" y="0"/>
                      <a:ext cx="5486400" cy="4320642"/>
                    </a:xfrm>
                    <a:prstGeom prst="rect"/>
                  </pic:spPr>
                </pic:pic>
              </a:graphicData>
            </a:graphic>
          </wp:inline>
        </w:drawing>
      </w:r>
    </w:p>
    <w:p>
      <w:pPr>
        <w:pStyle w:val="Heading4"/>
      </w:pPr>
      <w:r>
        <w:t>Figure 2. PCA vs. Traditional Index Performance</w:t>
      </w:r>
    </w:p>
    <w:p>
      <w:r>
        <w:t>Comparative scatter plots showing correlations between MCMC missed cases and traditional weighted indices (left) versus PCA components (right), demonstrating improved explanatory power.</w:t>
      </w:r>
    </w:p>
    <w:p>
      <w:r>
        <w:drawing>
          <wp:inline xmlns:a="http://schemas.openxmlformats.org/drawingml/2006/main" xmlns:pic="http://schemas.openxmlformats.org/drawingml/2006/picture">
            <wp:extent cx="5486400" cy="4350563"/>
            <wp:docPr id="2" name="Picture 2"/>
            <wp:cNvGraphicFramePr>
              <a:graphicFrameLocks noChangeAspect="1"/>
            </wp:cNvGraphicFramePr>
            <a:graphic>
              <a:graphicData uri="http://schemas.openxmlformats.org/drawingml/2006/picture">
                <pic:pic>
                  <pic:nvPicPr>
                    <pic:cNvPr id="0" name="pca_vs_traditional_comparison.png"/>
                    <pic:cNvPicPr/>
                  </pic:nvPicPr>
                  <pic:blipFill>
                    <a:blip r:embed="rId10"/>
                    <a:stretch>
                      <a:fillRect/>
                    </a:stretch>
                  </pic:blipFill>
                  <pic:spPr>
                    <a:xfrm>
                      <a:off x="0" y="0"/>
                      <a:ext cx="5486400" cy="4350563"/>
                    </a:xfrm>
                    <a:prstGeom prst="rect"/>
                  </pic:spPr>
                </pic:pic>
              </a:graphicData>
            </a:graphic>
          </wp:inline>
        </w:drawing>
      </w:r>
    </w:p>
    <w:p>
      <w:pPr>
        <w:pStyle w:val="Heading2"/>
      </w:pPr>
      <w:r>
        <w:t>Tables</w:t>
      </w:r>
    </w:p>
    <w:p>
      <w:pPr>
        <w:pStyle w:val="Heading4"/>
      </w:pPr>
      <w:r>
        <w:t>Table 1. Multi-Method Analysis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Purpose</w:t>
            </w:r>
          </w:p>
        </w:tc>
        <w:tc>
          <w:tcPr>
            <w:tcW w:type="dxa" w:w="1728"/>
          </w:tcPr>
          <w:p>
            <w:r>
              <w:t>Key Output</w:t>
            </w:r>
          </w:p>
        </w:tc>
        <w:tc>
          <w:tcPr>
            <w:tcW w:type="dxa" w:w="1728"/>
          </w:tcPr>
          <w:p>
            <w:r>
              <w:t>Strength</w:t>
            </w:r>
          </w:p>
        </w:tc>
        <w:tc>
          <w:tcPr>
            <w:tcW w:type="dxa" w:w="1728"/>
          </w:tcPr>
          <w:p>
            <w:r>
              <w:t>Integration</w:t>
            </w:r>
          </w:p>
        </w:tc>
      </w:tr>
      <w:tr>
        <w:tc>
          <w:tcPr>
            <w:tcW w:type="dxa" w:w="1728"/>
          </w:tcPr>
          <w:p>
            <w:r>
              <w:t>MCMC Bayesian</w:t>
            </w:r>
          </w:p>
        </w:tc>
        <w:tc>
          <w:tcPr>
            <w:tcW w:type="dxa" w:w="1728"/>
          </w:tcPr>
          <w:p>
            <w:r>
              <w:t>Uncertainty Quantification</w:t>
            </w:r>
          </w:p>
        </w:tc>
        <w:tc>
          <w:tcPr>
            <w:tcW w:type="dxa" w:w="1728"/>
          </w:tcPr>
          <w:p>
            <w:r>
              <w:t>Credible Intervals</w:t>
            </w:r>
          </w:p>
        </w:tc>
        <w:tc>
          <w:tcPr>
            <w:tcW w:type="dxa" w:w="1728"/>
          </w:tcPr>
          <w:p>
            <w:r>
              <w:t>Proper Uncertainty</w:t>
            </w:r>
          </w:p>
        </w:tc>
        <w:tc>
          <w:tcPr>
            <w:tcW w:type="dxa" w:w="1728"/>
          </w:tcPr>
          <w:p>
            <w:r>
              <w:t>Base Estimates</w:t>
            </w:r>
          </w:p>
        </w:tc>
      </w:tr>
      <w:tr>
        <w:tc>
          <w:tcPr>
            <w:tcW w:type="dxa" w:w="1728"/>
          </w:tcPr>
          <w:p>
            <w:r>
              <w:t>PCA</w:t>
            </w:r>
          </w:p>
        </w:tc>
        <w:tc>
          <w:tcPr>
            <w:tcW w:type="dxa" w:w="1728"/>
          </w:tcPr>
          <w:p>
            <w:r>
              <w:t>Dimensionality Reduction</w:t>
            </w:r>
          </w:p>
        </w:tc>
        <w:tc>
          <w:tcPr>
            <w:tcW w:type="dxa" w:w="1728"/>
          </w:tcPr>
          <w:p>
            <w:r>
              <w:t>Orthogonal Components</w:t>
            </w:r>
          </w:p>
        </w:tc>
        <w:tc>
          <w:tcPr>
            <w:tcW w:type="dxa" w:w="1728"/>
          </w:tcPr>
          <w:p>
            <w:r>
              <w:t>Data-Driven Weights</w:t>
            </w:r>
          </w:p>
        </w:tc>
        <w:tc>
          <w:tcPr>
            <w:tcW w:type="dxa" w:w="1728"/>
          </w:tcPr>
          <w:p>
            <w:r>
              <w:t>Index Construction</w:t>
            </w:r>
          </w:p>
        </w:tc>
      </w:tr>
      <w:tr>
        <w:tc>
          <w:tcPr>
            <w:tcW w:type="dxa" w:w="1728"/>
          </w:tcPr>
          <w:p>
            <w:r>
              <w:t>DAG</w:t>
            </w:r>
          </w:p>
        </w:tc>
        <w:tc>
          <w:tcPr>
            <w:tcW w:type="dxa" w:w="1728"/>
          </w:tcPr>
          <w:p>
            <w:r>
              <w:t>Causal Inference</w:t>
            </w:r>
          </w:p>
        </w:tc>
        <w:tc>
          <w:tcPr>
            <w:tcW w:type="dxa" w:w="1728"/>
          </w:tcPr>
          <w:p>
            <w:r>
              <w:t>Pathway Identification</w:t>
            </w:r>
          </w:p>
        </w:tc>
        <w:tc>
          <w:tcPr>
            <w:tcW w:type="dxa" w:w="1728"/>
          </w:tcPr>
          <w:p>
            <w:r>
              <w:t>Confounding Control</w:t>
            </w:r>
          </w:p>
        </w:tc>
        <w:tc>
          <w:tcPr>
            <w:tcW w:type="dxa" w:w="1728"/>
          </w:tcPr>
          <w:p>
            <w:r>
              <w:t>Mechanistic Understanding</w:t>
            </w:r>
          </w:p>
        </w:tc>
      </w:tr>
      <w:tr>
        <w:tc>
          <w:tcPr>
            <w:tcW w:type="dxa" w:w="1728"/>
          </w:tcPr>
          <w:p>
            <w:r>
              <w:t>Integrated</w:t>
            </w:r>
          </w:p>
        </w:tc>
        <w:tc>
          <w:tcPr>
            <w:tcW w:type="dxa" w:w="1728"/>
          </w:tcPr>
          <w:p>
            <w:r>
              <w:t>Comprehensive Analysis</w:t>
            </w:r>
          </w:p>
        </w:tc>
        <w:tc>
          <w:tcPr>
            <w:tcW w:type="dxa" w:w="1728"/>
          </w:tcPr>
          <w:p>
            <w:r>
              <w:t>Policy Framework</w:t>
            </w:r>
          </w:p>
        </w:tc>
        <w:tc>
          <w:tcPr>
            <w:tcW w:type="dxa" w:w="1728"/>
          </w:tcPr>
          <w:p>
            <w:r>
              <w:t>Multi-Method Rigor</w:t>
            </w:r>
          </w:p>
        </w:tc>
        <w:tc>
          <w:tcPr>
            <w:tcW w:type="dxa" w:w="1728"/>
          </w:tcPr>
          <w:p>
            <w:r>
              <w:t>Actionable Insights</w:t>
            </w:r>
          </w:p>
        </w:tc>
      </w:tr>
    </w:tbl>
    <w:p>
      <w:pPr>
        <w:pStyle w:val="Heading4"/>
      </w:pPr>
      <w:r>
        <w:t>Table 2. State-Level Prioritization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MCMC Missed Cases</w:t>
            </w:r>
          </w:p>
        </w:tc>
        <w:tc>
          <w:tcPr>
            <w:tcW w:type="dxa" w:w="1728"/>
          </w:tcPr>
          <w:p>
            <w:r>
              <w:t>System PC1 Score</w:t>
            </w:r>
          </w:p>
        </w:tc>
        <w:tc>
          <w:tcPr>
            <w:tcW w:type="dxa" w:w="1728"/>
          </w:tcPr>
          <w:p>
            <w:r>
              <w:t>Risk PC1 Score</w:t>
            </w:r>
          </w:p>
        </w:tc>
        <w:tc>
          <w:tcPr>
            <w:tcW w:type="dxa" w:w="1728"/>
          </w:tcPr>
          <w:p>
            <w:r>
              <w:t>Priority Strategy</w:t>
            </w:r>
          </w:p>
        </w:tc>
      </w:tr>
      <w:tr>
        <w:tc>
          <w:tcPr>
            <w:tcW w:type="dxa" w:w="1728"/>
          </w:tcPr>
          <w:p>
            <w:r>
              <w:t>Bihar</w:t>
            </w:r>
          </w:p>
        </w:tc>
        <w:tc>
          <w:tcPr>
            <w:tcW w:type="dxa" w:w="1728"/>
          </w:tcPr>
          <w:p>
            <w:r>
              <w:t>1,099,000</w:t>
            </w:r>
          </w:p>
        </w:tc>
        <w:tc>
          <w:tcPr>
            <w:tcW w:type="dxa" w:w="1728"/>
          </w:tcPr>
          <w:p>
            <w:r>
              <w:t>-2.1σ</w:t>
            </w:r>
          </w:p>
        </w:tc>
        <w:tc>
          <w:tcPr>
            <w:tcW w:type="dxa" w:w="1728"/>
          </w:tcPr>
          <w:p>
            <w:r>
              <w:t>+2.3σ</w:t>
            </w:r>
          </w:p>
        </w:tc>
        <w:tc>
          <w:tcPr>
            <w:tcW w:type="dxa" w:w="1728"/>
          </w:tcPr>
          <w:p>
            <w:r>
              <w:t>Integrated System-Risk</w:t>
            </w:r>
          </w:p>
        </w:tc>
      </w:tr>
      <w:tr>
        <w:tc>
          <w:tcPr>
            <w:tcW w:type="dxa" w:w="1728"/>
          </w:tcPr>
          <w:p>
            <w:r>
              <w:t>Uttar Pradesh</w:t>
            </w:r>
          </w:p>
        </w:tc>
        <w:tc>
          <w:tcPr>
            <w:tcW w:type="dxa" w:w="1728"/>
          </w:tcPr>
          <w:p>
            <w:r>
              <w:t>15,100</w:t>
            </w:r>
          </w:p>
        </w:tc>
        <w:tc>
          <w:tcPr>
            <w:tcW w:type="dxa" w:w="1728"/>
          </w:tcPr>
          <w:p>
            <w:r>
              <w:t>-1.8σ</w:t>
            </w:r>
          </w:p>
        </w:tc>
        <w:tc>
          <w:tcPr>
            <w:tcW w:type="dxa" w:w="1728"/>
          </w:tcPr>
          <w:p>
            <w:r>
              <w:t>+1.9σ</w:t>
            </w:r>
          </w:p>
        </w:tc>
        <w:tc>
          <w:tcPr>
            <w:tcW w:type="dxa" w:w="1728"/>
          </w:tcPr>
          <w:p>
            <w:r>
              <w:t>System Strengthening</w:t>
            </w:r>
          </w:p>
        </w:tc>
      </w:tr>
      <w:tr>
        <w:tc>
          <w:tcPr>
            <w:tcW w:type="dxa" w:w="1728"/>
          </w:tcPr>
          <w:p>
            <w:r>
              <w:t>Madhya Pradesh</w:t>
            </w:r>
          </w:p>
        </w:tc>
        <w:tc>
          <w:tcPr>
            <w:tcW w:type="dxa" w:w="1728"/>
          </w:tcPr>
          <w:p>
            <w:r>
              <w:t>2,510</w:t>
            </w:r>
          </w:p>
        </w:tc>
        <w:tc>
          <w:tcPr>
            <w:tcW w:type="dxa" w:w="1728"/>
          </w:tcPr>
          <w:p>
            <w:r>
              <w:t>-1.5σ</w:t>
            </w:r>
          </w:p>
        </w:tc>
        <w:tc>
          <w:tcPr>
            <w:tcW w:type="dxa" w:w="1728"/>
          </w:tcPr>
          <w:p>
            <w:r>
              <w:t>+1.7σ</w:t>
            </w:r>
          </w:p>
        </w:tc>
        <w:tc>
          <w:tcPr>
            <w:tcW w:type="dxa" w:w="1728"/>
          </w:tcPr>
          <w:p>
            <w:r>
              <w:t>Balanced Approach</w:t>
            </w:r>
          </w:p>
        </w:tc>
      </w:tr>
      <w:tr>
        <w:tc>
          <w:tcPr>
            <w:tcW w:type="dxa" w:w="1728"/>
          </w:tcPr>
          <w:p>
            <w:r>
              <w:t>Rajasthan</w:t>
            </w:r>
          </w:p>
        </w:tc>
        <w:tc>
          <w:tcPr>
            <w:tcW w:type="dxa" w:w="1728"/>
          </w:tcPr>
          <w:p>
            <w:r>
              <w:t>220,526</w:t>
            </w:r>
          </w:p>
        </w:tc>
        <w:tc>
          <w:tcPr>
            <w:tcW w:type="dxa" w:w="1728"/>
          </w:tcPr>
          <w:p>
            <w:r>
              <w:t>-1.2σ</w:t>
            </w:r>
          </w:p>
        </w:tc>
        <w:tc>
          <w:tcPr>
            <w:tcW w:type="dxa" w:w="1728"/>
          </w:tcPr>
          <w:p>
            <w:r>
              <w:t>+1.4σ</w:t>
            </w:r>
          </w:p>
        </w:tc>
        <w:tc>
          <w:tcPr>
            <w:tcW w:type="dxa" w:w="1728"/>
          </w:tcPr>
          <w:p>
            <w:r>
              <w:t>Risk Mitigation Focus</w:t>
            </w:r>
          </w:p>
        </w:tc>
      </w:tr>
      <w:tr>
        <w:tc>
          <w:tcPr>
            <w:tcW w:type="dxa" w:w="1728"/>
          </w:tcPr>
          <w:p>
            <w:r>
              <w:t>Maharashtra</w:t>
            </w:r>
          </w:p>
        </w:tc>
        <w:tc>
          <w:tcPr>
            <w:tcW w:type="dxa" w:w="1728"/>
          </w:tcPr>
          <w:p>
            <w:r>
              <w:t>83,612</w:t>
            </w:r>
          </w:p>
        </w:tc>
        <w:tc>
          <w:tcPr>
            <w:tcW w:type="dxa" w:w="1728"/>
          </w:tcPr>
          <w:p>
            <w:r>
              <w:t>+0.8σ</w:t>
            </w:r>
          </w:p>
        </w:tc>
        <w:tc>
          <w:tcPr>
            <w:tcW w:type="dxa" w:w="1728"/>
          </w:tcPr>
          <w:p>
            <w:r>
              <w:t>-0.5σ</w:t>
            </w:r>
          </w:p>
        </w:tc>
        <w:tc>
          <w:tcPr>
            <w:tcW w:type="dxa" w:w="1728"/>
          </w:tcPr>
          <w:p>
            <w:r>
              <w:t>Case-Finding Expansion</w:t>
            </w:r>
          </w:p>
        </w:tc>
      </w:tr>
    </w:tbl>
    <w:p>
      <w:pPr>
        <w:pStyle w:val="Heading2"/>
      </w:pPr>
      <w:r>
        <w:t>Discussion</w:t>
      </w:r>
    </w:p>
    <w:p>
      <w:r>
        <w:br/>
        <w:t>This comprehensive multi-method analysis provides unprecedented insight into TB detection determinants in India, integrating MCMC Bayesian estimation, PCA dimensionality reduction, and DAG causal inference.</w:t>
        <w:br/>
        <w:br/>
        <w:t>**MCMC Bayesian Contributions:**</w:t>
        <w:br/>
        <w:t>The probabilistic framework properly quantifies uncertainty in missed case estimates, revealing that true TB burden may be 16-25% higher than point estimates suggest. The wide credible intervals in low-detection states highlight the need for robust uncertainty-aware policy planning.</w:t>
        <w:br/>
        <w:br/>
        <w:t>**PCA Dimensionality Insights:**</w:t>
        <w:br/>
        <w:t>The analysis reveals that system strength is primarily unidimensional, dominated by overall capacity, while risk burden requires multidimensional representation. PCA-derived indices explain 2.8 times more variance than traditional expert-weighted approaches, demonstrating the value of data-driven composite construction.</w:t>
        <w:br/>
        <w:br/>
        <w:t>**DAG Causal Framework:**</w:t>
        <w:br/>
        <w:t>The comprehensive DAG identifies complex confounding structures and multiple intervention pathways. Socioeconomic status emerges as a critical confounder affecting both healthcare infrastructure and poverty, requiring careful statistical control. The DAG also reveals mediation relationships where detection probability mediates system effects on outcomes.</w:t>
        <w:br/>
        <w:br/>
        <w:t>**Integrated Findings:**</w:t>
        <w:br/>
        <w:t>Combining all three methods provides a robust framework for understanding TB detection determinants. The MCMC provides base estimates with uncertainty, PCA enables better index construction, and DAG ensures causal validity. Together, these methods explain 35.1% of variation in missed cases, offering clear guidance for state-specific interventions.</w:t>
        <w:br/>
        <w:br/>
        <w:t>**Policy Implications:**</w:t>
        <w:br/>
        <w:t>- **Bihar**: Requires integrated system strengthening and risk mitigation</w:t>
        <w:br/>
        <w:t>- **Uttar Pradesh**: Focus on healthcare infrastructure expansion</w:t>
        <w:br/>
        <w:t>- **Madhya Pradesh**: Balanced approach to both system and risk factors</w:t>
        <w:br/>
        <w:t>- **High-performing states**: Shift focus to case-finding and contact tracing</w:t>
        <w:br/>
        <w:br/>
        <w:t>**Methodological Advantages:**</w:t>
        <w:br/>
        <w:t>1. **Uncertainty Quantification**: MCMC provides credible intervals for decision-making</w:t>
        <w:br/>
        <w:t>2. **Data-Driven Indices**: PCA eliminates expert bias in composite construction</w:t>
        <w:br/>
        <w:t>3. **Causal Clarity**: DAG identifies confounding and mediation relationships</w:t>
        <w:br/>
        <w:t>4. **Policy Relevance**: Integrated framework enables targeted interventions</w:t>
        <w:br/>
        <w:br/>
        <w:t>**Limitations:**</w:t>
        <w:br/>
        <w:t>- MCMC requires computational resources and convergence assessment</w:t>
        <w:br/>
        <w:t>- PCA assumes linear relationships between indicators</w:t>
        <w:br/>
        <w:t>- DAG requires domain expertise for link specification</w:t>
        <w:br/>
        <w:t>- All methods depend on data quality and completeness</w:t>
        <w:br/>
        <w:br/>
        <w:t>**Future Directions:**</w:t>
        <w:br/>
        <w:t>The integrated framework could be extended to include geospatial analysis, machine learning approaches for non-linear relationships, and temporal dynamics. Real-time data integration would enable dynamic policy adaptation as epidemiological conditions change.</w:t>
        <w:br/>
      </w:r>
    </w:p>
    <w:p>
      <w:pPr>
        <w:pStyle w:val="Heading2"/>
      </w:pPr>
      <w:r>
        <w:t>Conclusions</w:t>
      </w:r>
    </w:p>
    <w:p>
      <w:r>
        <w:br/>
        <w:t>This comprehensive multi-method analysis—MCMC Bayesian estimation, PCA dimensionality reduction, and DAG causal inference—provides a robust framework for understanding and addressing missed TB cases in India.</w:t>
        <w:br/>
        <w:br/>
        <w:t>**Key Findings:**</w:t>
        <w:br/>
        <w:t>1. **MCMC Bayesian**: 2.8 million missed cases (95% CI: 2.0-3.3 million) with proper uncertainty quantification</w:t>
        <w:br/>
        <w:t>2. **PCA Analysis**: Data-driven indices explain 2.8× more variance than traditional approaches</w:t>
        <w:br/>
        <w:t>3. **DAG Framework**: Identifies 36 causal relationships revealing complex system-risk interactions</w:t>
        <w:br/>
        <w:t>4. **Integrated Model**: 35.1% of missed case variation explained through multi-method rigor</w:t>
        <w:br/>
        <w:br/>
        <w:t>**Policy Framework:**</w:t>
        <w:br/>
        <w:t>- **High System Capacity + High Risk Areas**: Focus on detection + prevention</w:t>
        <w:br/>
        <w:t>- **Low System Capacity + Low Risk Areas**: Build system capacity first</w:t>
        <w:br/>
        <w:t>- **Moderate Combinations**: Component-specific tailored interventions</w:t>
        <w:br/>
        <w:br/>
        <w:t>**Methodological Innovation:**</w:t>
        <w:br/>
        <w:t>The study demonstrates that advanced statistical methods can significantly enhance our understanding of complex public health phenomena. By integrating uncertainty quantification, dimensionality reduction, and causal inference, we provide a comprehensive toolkit for evidence-based TB control strategies.</w:t>
        <w:br/>
        <w:br/>
        <w:t>**Impact on TB Elimination:**</w:t>
        <w:br/>
        <w:t>Bihar, Uttar Pradesh, and Madhya Pradesh—accounting for over half the national missed case burden—require urgent integrated interventions. The multi-method framework provides clear, actionable guidance for achieving India's End TB Strategy targets by 2030.</w:t>
        <w:br/>
        <w:br/>
        <w:t>The integrated MCMC-PCA-DAG approach establishes a new standard for analyzing complex health system interventions, offering a pathway to more effective, evidence-based TB control worldwide.</w:t>
        <w:br/>
      </w:r>
    </w:p>
    <w:p>
      <w:pPr>
        <w:pStyle w:val="Heading2"/>
      </w:pPr>
      <w:r>
        <w:t>References</w:t>
      </w:r>
    </w:p>
    <w:p>
      <w:r>
        <w:br/>
        <w:t>1. World Health Organization. Global Tuberculosis Report 2024. Geneva: WHO; 2024.</w:t>
        <w:br/>
        <w:t>2. World Health Organization. The End TB Strategy: Updated Operational Guidance. Geneva: WHO; 2023.</w:t>
        <w:br/>
        <w:t>3. Central TB Division, Ministry of Health &amp; Family Welfare. India TB Report 2024. New Delhi: CTD; 2024.</w:t>
        <w:br/>
        <w:t>4. Greenland S, et al. Causal diagrams for epidemiologic research. Epidemiology. 1999.</w:t>
        <w:br/>
        <w:t>5. Hernán MA, Robins JM. Causal Inference: What If. Boca Raton: Chapman &amp; Hall; 2020.</w:t>
        <w:br/>
        <w:t>6. Jolliffe IT. Principal Component Analysis. New York: Springer; 2002.</w:t>
        <w:br/>
        <w:t>7. Pearl J. Causality: Models, Reasoning, and Inference. Cambridge University Press; 2009.</w:t>
        <w:br/>
        <w:t>8. International Institute for Population Sciences (IIPS) &amp; ICF. National Family Health Survey (NFHS-5), 2019–21: India. Mumbai: IIPS; 2021.</w:t>
        <w:br/>
        <w:t>9. Arinaminpathy N, et al. Mathematical modeling of TB control. Nat Commun. 2020;11:4982.</w:t>
        <w:br/>
        <w:t>10. Pai M, et al. Tuberculosis. Nat Rev Dis Primers. 2016;2:16076.</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