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Uncertainty-Aware Multi-Omics Integration Reveals Stable Cross-Layer Hubs and Perturbation-Sensitive Network Architecture in TCGA Ovarian Cancer</w:t>
      </w:r>
    </w:p>
    <w:p>
      <w:pPr>
        <w:jc w:val="center"/>
      </w:pPr>
      <w:r>
        <w:t xml:space="preserve">Dr Siddalingaiah H S, Professor, Community Medicine, Shridevi Institute of Medical Sciences and Research Hospital, Tumkur. </w:t>
      </w:r>
      <w:r>
        <w:t>Email: hssling@yahoo.com | ORCID: 0000-0002-4771-8285</w:t>
      </w:r>
    </w:p>
    <w:p>
      <w:pPr>
        <w:pStyle w:val="Heading2"/>
      </w:pPr>
      <w:r>
        <w:t>Structured Abstract</w:t>
      </w:r>
    </w:p>
    <w:p>
      <w:r>
        <w:t>Background: Integrated ovarian cancer multi-omics studies often report performance without clarifying which signals remain stable across methods and uncertainty checks.</w:t>
      </w:r>
    </w:p>
    <w:p>
      <w:r>
        <w:t>Methods: Public TCGA-OV multi-omics data were harmonized and analyzed with latent integration, supervised multiblock modeling, network analysis, perturbation, pathway aggregation, ablation, and predictive calibration.</w:t>
      </w:r>
    </w:p>
    <w:p>
      <w:r>
        <w:t>Results: RNA modules gave the highest AUC (0.613), CNA the highest Cox C-index (0.616), and the most stable hubs were LF8, LF5, LF6, LF7. Perturbation prioritized LF7, LF6, LF8, LF5.</w:t>
      </w:r>
    </w:p>
    <w:p>
      <w:r>
        <w:t>Conclusions: Stable cross-layer hubs and perturbation-sensitive architecture were more robust than direct predictive claims and provide the strongest translational signal.</w:t>
      </w:r>
    </w:p>
    <w:p>
      <w:pPr>
        <w:pStyle w:val="Heading2"/>
      </w:pPr>
      <w:r>
        <w:t>Introduction</w:t>
      </w:r>
    </w:p>
    <w:p>
      <w:r>
        <w:t>Ovarian cancer is biologically heterogeneous across genomic, epigenomic, transcriptomic, and proteomic layers. In deeply matched public cohorts, the key question is not whether integration can produce a single favorable model, but which conclusions remain stable after uncertainty-aware stress testing.</w:t>
      </w:r>
    </w:p>
    <w:p>
      <w:r>
        <w:t>This study therefore prioritizes reproducible systems evidence over isolated point estimates. We used TCGA-OV to identify cross-layer hubs that remain stable across latent integration, network centrality, perturbation analysis, and pathway-oriented interpretation.</w:t>
      </w:r>
    </w:p>
    <w:p>
      <w:pPr>
        <w:pStyle w:val="Heading2"/>
      </w:pPr>
      <w:r>
        <w:t>Methods</w:t>
      </w:r>
    </w:p>
    <w:p>
      <w:r>
        <w:t>Public TCGA-OV data were harmonized at patient level. Core analyses required matched mutation, CNA, methylation, and RNA data; protein was evaluated in a fairness-restricted subset. MOFA-like latent factors, DIABLO-like supervised components, a multilayer network, perturbation experiments, ablation tests, and repeated-CV ML benchmarking were performed.</w:t>
      </w:r>
    </w:p>
    <w:p>
      <w:pPr>
        <w:pStyle w:val="Heading2"/>
      </w:pPr>
      <w:r>
        <w:t>Results</w:t>
      </w:r>
    </w:p>
    <w:p>
      <w:r>
        <w:t>RNA modules had the strongest discriminative signal (AUC 0.613; 95% CI 0.489-0.737), whereas CNA had the strongest survival-ordering signal (Cox C-index 0.616; 95% CI 0.534-0.699).</w:t>
      </w:r>
    </w:p>
    <w:p>
      <w:r>
        <w:t>Hub stability analysis consistently prioritized LF8, LF5, LF6, LF7. Perturbation ranked LF7, LF6, LF8, LF5 among the highest-impact nodes, and the strongest ablation combination was RNA modules plus protein modules.</w:t>
      </w:r>
    </w:p>
    <w:p>
      <w:r>
        <w:t>Enrichment analysis linked LF6 to Epithelial Mesenchymal Transition (adjusted P=0.00432), reinforcing a stromal/extracellular-matrix interpretation.</w:t>
      </w:r>
    </w:p>
    <w:p>
      <w:r>
        <w:t>LF8 showed enrichment for Positive Regulation Of Axon Extension (GO:0045773) (adjusted P=0.0253), supporting a neural-lineage and cell-junction related signal.</w:t>
      </w:r>
    </w:p>
    <w:p>
      <w:r>
        <w:rPr>
          <w:b/>
        </w:rPr>
        <w:t>Table 1. Benchmark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auc</w:t>
            </w:r>
          </w:p>
        </w:tc>
        <w:tc>
          <w:tcPr>
            <w:tcW w:type="dxa" w:w="1234"/>
          </w:tcPr>
          <w:p>
            <w:r>
              <w:t>auc_ci_low</w:t>
            </w:r>
          </w:p>
        </w:tc>
        <w:tc>
          <w:tcPr>
            <w:tcW w:type="dxa" w:w="1234"/>
          </w:tcPr>
          <w:p>
            <w:r>
              <w:t>auc_ci_high</w:t>
            </w:r>
          </w:p>
        </w:tc>
        <w:tc>
          <w:tcPr>
            <w:tcW w:type="dxa" w:w="1234"/>
          </w:tcPr>
          <w:p>
            <w:r>
              <w:t>cox_c_index</w:t>
            </w:r>
          </w:p>
        </w:tc>
        <w:tc>
          <w:tcPr>
            <w:tcW w:type="dxa" w:w="1234"/>
          </w:tcPr>
          <w:p>
            <w:r>
              <w:t>cox_c_index_ci_low</w:t>
            </w:r>
          </w:p>
        </w:tc>
        <w:tc>
          <w:tcPr>
            <w:tcW w:type="dxa" w:w="1234"/>
          </w:tcPr>
          <w:p>
            <w:r>
              <w:t>cox_c_index_ci_high</w:t>
            </w:r>
          </w:p>
        </w:tc>
      </w:tr>
      <w:tr>
        <w:tc>
          <w:tcPr>
            <w:tcW w:type="dxa" w:w="1234"/>
          </w:tcPr>
          <w:p>
            <w:r>
              <w:t>rna_modules</w:t>
            </w:r>
          </w:p>
        </w:tc>
        <w:tc>
          <w:tcPr>
            <w:tcW w:type="dxa" w:w="1234"/>
          </w:tcPr>
          <w:p>
            <w:r>
              <w:t>0.612775579423403</w:t>
            </w:r>
          </w:p>
        </w:tc>
        <w:tc>
          <w:tcPr>
            <w:tcW w:type="dxa" w:w="1234"/>
          </w:tcPr>
          <w:p>
            <w:r>
              <w:t>0.4894731472481533</w:t>
            </w:r>
          </w:p>
        </w:tc>
        <w:tc>
          <w:tcPr>
            <w:tcW w:type="dxa" w:w="1234"/>
          </w:tcPr>
          <w:p>
            <w:r>
              <w:t>0.7370511243386243</w:t>
            </w:r>
          </w:p>
        </w:tc>
        <w:tc>
          <w:tcPr>
            <w:tcW w:type="dxa" w:w="1234"/>
          </w:tcPr>
          <w:p>
            <w:r>
              <w:t>0.5896319746735259</w:t>
            </w:r>
          </w:p>
        </w:tc>
        <w:tc>
          <w:tcPr>
            <w:tcW w:type="dxa" w:w="1234"/>
          </w:tcPr>
          <w:p>
            <w:r>
              <w:t>0.50222096035556</w:t>
            </w:r>
          </w:p>
        </w:tc>
        <w:tc>
          <w:tcPr>
            <w:tcW w:type="dxa" w:w="1234"/>
          </w:tcPr>
          <w:p>
            <w:r>
              <w:t>0.6648250146684397</w:t>
            </w:r>
          </w:p>
        </w:tc>
      </w:tr>
      <w:tr>
        <w:tc>
          <w:tcPr>
            <w:tcW w:type="dxa" w:w="1234"/>
          </w:tcPr>
          <w:p>
            <w:r>
              <w:t>cna</w:t>
            </w:r>
          </w:p>
        </w:tc>
        <w:tc>
          <w:tcPr>
            <w:tcW w:type="dxa" w:w="1234"/>
          </w:tcPr>
          <w:p>
            <w:r>
              <w:t>0.5805539853024307</w:t>
            </w:r>
          </w:p>
        </w:tc>
        <w:tc>
          <w:tcPr>
            <w:tcW w:type="dxa" w:w="1234"/>
          </w:tcPr>
          <w:p>
            <w:r>
              <w:t>0.4591627831980589</w:t>
            </w:r>
          </w:p>
        </w:tc>
        <w:tc>
          <w:tcPr>
            <w:tcW w:type="dxa" w:w="1234"/>
          </w:tcPr>
          <w:p>
            <w:r>
              <w:t>0.7072894784802356</w:t>
            </w:r>
          </w:p>
        </w:tc>
        <w:tc>
          <w:tcPr>
            <w:tcW w:type="dxa" w:w="1234"/>
          </w:tcPr>
          <w:p>
            <w:r>
              <w:t>0.6157499010684606</w:t>
            </w:r>
          </w:p>
        </w:tc>
        <w:tc>
          <w:tcPr>
            <w:tcW w:type="dxa" w:w="1234"/>
          </w:tcPr>
          <w:p>
            <w:r>
              <w:t>0.5335544128564567</w:t>
            </w:r>
          </w:p>
        </w:tc>
        <w:tc>
          <w:tcPr>
            <w:tcW w:type="dxa" w:w="1234"/>
          </w:tcPr>
          <w:p>
            <w:r>
              <w:t>0.6985692852144895</w:t>
            </w:r>
          </w:p>
        </w:tc>
      </w:tr>
      <w:tr>
        <w:tc>
          <w:tcPr>
            <w:tcW w:type="dxa" w:w="1234"/>
          </w:tcPr>
          <w:p>
            <w:r>
              <w:t>integrated_no_protein</w:t>
            </w:r>
          </w:p>
        </w:tc>
        <w:tc>
          <w:tcPr>
            <w:tcW w:type="dxa" w:w="1234"/>
          </w:tcPr>
          <w:p>
            <w:r>
              <w:t>0.5794234030525721</w:t>
            </w:r>
          </w:p>
        </w:tc>
        <w:tc>
          <w:tcPr>
            <w:tcW w:type="dxa" w:w="1234"/>
          </w:tcPr>
          <w:p>
            <w:r>
              <w:t>0.4681849626068376</w:t>
            </w:r>
          </w:p>
        </w:tc>
        <w:tc>
          <w:tcPr>
            <w:tcW w:type="dxa" w:w="1234"/>
          </w:tcPr>
          <w:p>
            <w:r>
              <w:t>0.701845662507427</w:t>
            </w:r>
          </w:p>
        </w:tc>
        <w:tc>
          <w:tcPr>
            <w:tcW w:type="dxa" w:w="1234"/>
          </w:tcPr>
          <w:p>
            <w:r>
              <w:t>0.5631183221210923</w:t>
            </w:r>
          </w:p>
        </w:tc>
        <w:tc>
          <w:tcPr>
            <w:tcW w:type="dxa" w:w="1234"/>
          </w:tcPr>
          <w:p>
            <w:r>
              <w:t>0.4870459645867876</w:t>
            </w:r>
          </w:p>
        </w:tc>
        <w:tc>
          <w:tcPr>
            <w:tcW w:type="dxa" w:w="1234"/>
          </w:tcPr>
          <w:p>
            <w:r>
              <w:t>0.6361968533075889</w:t>
            </w:r>
          </w:p>
        </w:tc>
      </w:tr>
      <w:tr>
        <w:tc>
          <w:tcPr>
            <w:tcW w:type="dxa" w:w="1234"/>
          </w:tcPr>
          <w:p>
            <w:r>
              <w:t>methylation</w:t>
            </w:r>
          </w:p>
        </w:tc>
        <w:tc>
          <w:tcPr>
            <w:tcW w:type="dxa" w:w="1234"/>
          </w:tcPr>
          <w:p>
            <w:r>
              <w:t>0.4963256076879593</w:t>
            </w:r>
          </w:p>
        </w:tc>
        <w:tc>
          <w:tcPr>
            <w:tcW w:type="dxa" w:w="1234"/>
          </w:tcPr>
          <w:p>
            <w:r>
              <w:t>0.3740691105769231</w:t>
            </w:r>
          </w:p>
        </w:tc>
        <w:tc>
          <w:tcPr>
            <w:tcW w:type="dxa" w:w="1234"/>
          </w:tcPr>
          <w:p>
            <w:r>
              <w:t>0.6295022311434209</w:t>
            </w:r>
          </w:p>
        </w:tc>
        <w:tc>
          <w:tcPr>
            <w:tcW w:type="dxa" w:w="1234"/>
          </w:tcPr>
          <w:p>
            <w:r>
              <w:t>0.5219628017411951</w:t>
            </w:r>
          </w:p>
        </w:tc>
        <w:tc>
          <w:tcPr>
            <w:tcW w:type="dxa" w:w="1234"/>
          </w:tcPr>
          <w:p>
            <w:r>
              <w:t>0.4358394196641921</w:t>
            </w:r>
          </w:p>
        </w:tc>
        <w:tc>
          <w:tcPr>
            <w:tcW w:type="dxa" w:w="1234"/>
          </w:tcPr>
          <w:p>
            <w:r>
              <w:t>0.6073403221556096</w:t>
            </w:r>
          </w:p>
        </w:tc>
      </w:tr>
      <w:tr>
        <w:tc>
          <w:tcPr>
            <w:tcW w:type="dxa" w:w="1234"/>
          </w:tcPr>
          <w:p>
            <w:r>
              <w:t>integrated_with_protein</w:t>
            </w:r>
          </w:p>
        </w:tc>
        <w:tc>
          <w:tcPr>
            <w:tcW w:type="dxa" w:w="1234"/>
          </w:tcPr>
          <w:p>
            <w:r>
              <w:t>0.4833795013850416</w:t>
            </w:r>
          </w:p>
        </w:tc>
        <w:tc>
          <w:tcPr>
            <w:tcW w:type="dxa" w:w="1234"/>
          </w:tcPr>
          <w:p>
            <w:r>
              <w:t>0.3163492913645352</w:t>
            </w:r>
          </w:p>
        </w:tc>
        <w:tc>
          <w:tcPr>
            <w:tcW w:type="dxa" w:w="1234"/>
          </w:tcPr>
          <w:p>
            <w:r>
              <w:t>0.6443861881361881</w:t>
            </w:r>
          </w:p>
        </w:tc>
        <w:tc>
          <w:tcPr>
            <w:tcW w:type="dxa" w:w="1234"/>
          </w:tcPr>
          <w:p>
            <w:r>
              <w:t>0.5390625</w:t>
            </w:r>
          </w:p>
        </w:tc>
        <w:tc>
          <w:tcPr>
            <w:tcW w:type="dxa" w:w="1234"/>
          </w:tcPr>
          <w:p>
            <w:r>
              <w:t>0.4324213524318414</w:t>
            </w:r>
          </w:p>
        </w:tc>
        <w:tc>
          <w:tcPr>
            <w:tcW w:type="dxa" w:w="1234"/>
          </w:tcPr>
          <w:p>
            <w:r>
              <w:t>0.6737039449763664</w:t>
            </w:r>
          </w:p>
        </w:tc>
      </w:tr>
      <w:tr>
        <w:tc>
          <w:tcPr>
            <w:tcW w:type="dxa" w:w="1234"/>
          </w:tcPr>
          <w:p>
            <w:r>
              <w:t>protein_modules</w:t>
            </w:r>
          </w:p>
        </w:tc>
        <w:tc>
          <w:tcPr>
            <w:tcW w:type="dxa" w:w="1234"/>
          </w:tcPr>
          <w:p>
            <w:r>
              <w:t>0.4806094182825485</w:t>
            </w:r>
          </w:p>
        </w:tc>
        <w:tc>
          <w:tcPr>
            <w:tcW w:type="dxa" w:w="1234"/>
          </w:tcPr>
          <w:p>
            <w:r>
              <w:t>0.3099521836564519</w:t>
            </w:r>
          </w:p>
        </w:tc>
        <w:tc>
          <w:tcPr>
            <w:tcW w:type="dxa" w:w="1234"/>
          </w:tcPr>
          <w:p>
            <w:r>
              <w:t>0.6415336168164313</w:t>
            </w:r>
          </w:p>
        </w:tc>
        <w:tc>
          <w:tcPr>
            <w:tcW w:type="dxa" w:w="1234"/>
          </w:tcPr>
          <w:p>
            <w:r>
              <w:t>0.5569196428571429</w:t>
            </w:r>
          </w:p>
        </w:tc>
        <w:tc>
          <w:tcPr>
            <w:tcW w:type="dxa" w:w="1234"/>
          </w:tcPr>
          <w:p>
            <w:r>
              <w:t>0.4625948734771782</w:t>
            </w:r>
          </w:p>
        </w:tc>
        <w:tc>
          <w:tcPr>
            <w:tcW w:type="dxa" w:w="1234"/>
          </w:tcPr>
          <w:p>
            <w:r>
              <w:t>0.6645351290354231</w:t>
            </w:r>
          </w:p>
        </w:tc>
      </w:tr>
      <w:tr>
        <w:tc>
          <w:tcPr>
            <w:tcW w:type="dxa" w:w="1234"/>
          </w:tcPr>
          <w:p>
            <w:r>
              <w:t>mutation</w:t>
            </w:r>
          </w:p>
        </w:tc>
        <w:tc>
          <w:tcPr>
            <w:tcW w:type="dxa" w:w="1234"/>
          </w:tcPr>
          <w:p>
            <w:r>
              <w:t>0.3776144714527981</w:t>
            </w:r>
          </w:p>
        </w:tc>
        <w:tc>
          <w:tcPr>
            <w:tcW w:type="dxa" w:w="1234"/>
          </w:tcPr>
          <w:p>
            <w:r>
              <w:t>0.2612904252610135</w:t>
            </w:r>
          </w:p>
        </w:tc>
        <w:tc>
          <w:tcPr>
            <w:tcW w:type="dxa" w:w="1234"/>
          </w:tcPr>
          <w:p>
            <w:r>
              <w:t>0.4886505269972099</w:t>
            </w:r>
          </w:p>
        </w:tc>
        <w:tc>
          <w:tcPr>
            <w:tcW w:type="dxa" w:w="1234"/>
          </w:tcPr>
          <w:p>
            <w:r>
              <w:t>0.5065294815987337</w:t>
            </w:r>
          </w:p>
        </w:tc>
        <w:tc>
          <w:tcPr>
            <w:tcW w:type="dxa" w:w="1234"/>
          </w:tcPr>
          <w:p>
            <w:r>
              <w:t>0.4175349403570819</w:t>
            </w:r>
          </w:p>
        </w:tc>
        <w:tc>
          <w:tcPr>
            <w:tcW w:type="dxa" w:w="1234"/>
          </w:tcPr>
          <w:p>
            <w:r>
              <w:t>0.589836520121627</w:t>
            </w:r>
          </w:p>
        </w:tc>
      </w:tr>
    </w:tbl>
    <w:p/>
    <w:p>
      <w:r>
        <w:rPr>
          <w:b/>
        </w:rPr>
        <w:t>Table 2. Hub stability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</w:t>
            </w:r>
          </w:p>
        </w:tc>
        <w:tc>
          <w:tcPr>
            <w:tcW w:type="dxa" w:w="1728"/>
          </w:tcPr>
          <w:p>
            <w:r>
              <w:t>rank_score_mean</w:t>
            </w:r>
          </w:p>
        </w:tc>
        <w:tc>
          <w:tcPr>
            <w:tcW w:type="dxa" w:w="1728"/>
          </w:tcPr>
          <w:p>
            <w:r>
              <w:t>rank_score_ci_low</w:t>
            </w:r>
          </w:p>
        </w:tc>
        <w:tc>
          <w:tcPr>
            <w:tcW w:type="dxa" w:w="1728"/>
          </w:tcPr>
          <w:p>
            <w:r>
              <w:t>rank_score_ci_high</w:t>
            </w:r>
          </w:p>
        </w:tc>
        <w:tc>
          <w:tcPr>
            <w:tcW w:type="dxa" w:w="1728"/>
          </w:tcPr>
          <w:p>
            <w:r>
              <w:t>topk_freq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0.8744939779418348</w:t>
            </w:r>
          </w:p>
        </w:tc>
        <w:tc>
          <w:tcPr>
            <w:tcW w:type="dxa" w:w="1728"/>
          </w:tcPr>
          <w:p>
            <w:r>
              <w:t>0.5705264639639639</w:t>
            </w:r>
          </w:p>
        </w:tc>
        <w:tc>
          <w:tcPr>
            <w:tcW w:type="dxa" w:w="1728"/>
          </w:tcPr>
          <w:p>
            <w:r>
              <w:t>0.9953792735042736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LF5</w:t>
            </w:r>
          </w:p>
        </w:tc>
        <w:tc>
          <w:tcPr>
            <w:tcW w:type="dxa" w:w="1728"/>
          </w:tcPr>
          <w:p>
            <w:r>
              <w:t>0.9058873767427316</w:t>
            </w:r>
          </w:p>
        </w:tc>
        <w:tc>
          <w:tcPr>
            <w:tcW w:type="dxa" w:w="1728"/>
          </w:tcPr>
          <w:p>
            <w:r>
              <w:t>0.6778090473212425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LF6</w:t>
            </w:r>
          </w:p>
        </w:tc>
        <w:tc>
          <w:tcPr>
            <w:tcW w:type="dxa" w:w="1728"/>
          </w:tcPr>
          <w:p>
            <w:r>
              <w:t>0.8796956521880618</w:t>
            </w:r>
          </w:p>
        </w:tc>
        <w:tc>
          <w:tcPr>
            <w:tcW w:type="dxa" w:w="1728"/>
          </w:tcPr>
          <w:p>
            <w:r>
              <w:t>0.6085887716985278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0.995</w:t>
            </w:r>
          </w:p>
        </w:tc>
      </w:tr>
      <w:tr>
        <w:tc>
          <w:tcPr>
            <w:tcW w:type="dxa" w:w="1728"/>
          </w:tcPr>
          <w:p>
            <w:r>
              <w:t>LF7</w:t>
            </w:r>
          </w:p>
        </w:tc>
        <w:tc>
          <w:tcPr>
            <w:tcW w:type="dxa" w:w="1728"/>
          </w:tcPr>
          <w:p>
            <w:r>
              <w:t>0.8465685770466282</w:t>
            </w:r>
          </w:p>
        </w:tc>
        <w:tc>
          <w:tcPr>
            <w:tcW w:type="dxa" w:w="1728"/>
          </w:tcPr>
          <w:p>
            <w:r>
              <w:t>0.5194642857142857</w:t>
            </w:r>
          </w:p>
        </w:tc>
        <w:tc>
          <w:tcPr>
            <w:tcW w:type="dxa" w:w="1728"/>
          </w:tcPr>
          <w:p>
            <w:r>
              <w:t>0.992063492063492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rna_module_004</w:t>
            </w:r>
          </w:p>
        </w:tc>
        <w:tc>
          <w:tcPr>
            <w:tcW w:type="dxa" w:w="1728"/>
          </w:tcPr>
          <w:p>
            <w:r>
              <w:t>0.7857178119373507</w:t>
            </w:r>
          </w:p>
        </w:tc>
        <w:tc>
          <w:tcPr>
            <w:tcW w:type="dxa" w:w="1728"/>
          </w:tcPr>
          <w:p>
            <w:r>
              <w:t>0.4564583333333334</w:t>
            </w:r>
          </w:p>
        </w:tc>
        <w:tc>
          <w:tcPr>
            <w:tcW w:type="dxa" w:w="1728"/>
          </w:tcPr>
          <w:p>
            <w:r>
              <w:t>0.9695027264106212</w:t>
            </w:r>
          </w:p>
        </w:tc>
        <w:tc>
          <w:tcPr>
            <w:tcW w:type="dxa" w:w="1728"/>
          </w:tcPr>
          <w:p>
            <w:r>
              <w:t>0.995</w:t>
            </w:r>
          </w:p>
        </w:tc>
      </w:tr>
      <w:tr>
        <w:tc>
          <w:tcPr>
            <w:tcW w:type="dxa" w:w="1728"/>
          </w:tcPr>
          <w:p>
            <w:r>
              <w:t>rna_module_007</w:t>
            </w:r>
          </w:p>
        </w:tc>
        <w:tc>
          <w:tcPr>
            <w:tcW w:type="dxa" w:w="1728"/>
          </w:tcPr>
          <w:p>
            <w:r>
              <w:t>0.7660788951274575</w:t>
            </w:r>
          </w:p>
        </w:tc>
        <w:tc>
          <w:tcPr>
            <w:tcW w:type="dxa" w:w="1728"/>
          </w:tcPr>
          <w:p>
            <w:r>
              <w:t>0.3567460317460317</w:t>
            </w:r>
          </w:p>
        </w:tc>
        <w:tc>
          <w:tcPr>
            <w:tcW w:type="dxa" w:w="1728"/>
          </w:tcPr>
          <w:p>
            <w:r>
              <w:t>0.9649173806609546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LF4</w:t>
            </w:r>
          </w:p>
        </w:tc>
        <w:tc>
          <w:tcPr>
            <w:tcW w:type="dxa" w:w="1728"/>
          </w:tcPr>
          <w:p>
            <w:r>
              <w:t>0.7790680030688819</w:t>
            </w:r>
          </w:p>
        </w:tc>
        <w:tc>
          <w:tcPr>
            <w:tcW w:type="dxa" w:w="1728"/>
          </w:tcPr>
          <w:p>
            <w:r>
              <w:t>0.4282374279467303</w:t>
            </w:r>
          </w:p>
        </w:tc>
        <w:tc>
          <w:tcPr>
            <w:tcW w:type="dxa" w:w="1728"/>
          </w:tcPr>
          <w:p>
            <w:r>
              <w:t>0.956374584717608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LF2</w:t>
            </w:r>
          </w:p>
        </w:tc>
        <w:tc>
          <w:tcPr>
            <w:tcW w:type="dxa" w:w="1728"/>
          </w:tcPr>
          <w:p>
            <w:r>
              <w:t>0.7472282010563801</w:t>
            </w:r>
          </w:p>
        </w:tc>
        <w:tc>
          <w:tcPr>
            <w:tcW w:type="dxa" w:w="1728"/>
          </w:tcPr>
          <w:p>
            <w:r>
              <w:t>0.4226973684210526</w:t>
            </w:r>
          </w:p>
        </w:tc>
        <w:tc>
          <w:tcPr>
            <w:tcW w:type="dxa" w:w="1728"/>
          </w:tcPr>
          <w:p>
            <w:r>
              <w:t>0.9576365817644888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</w:tbl>
    <w:p/>
    <w:p>
      <w:r>
        <w:rPr>
          <w:b/>
        </w:rPr>
        <w:t>Table 3. Selected hub pathway enrichment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hub</w:t>
            </w:r>
          </w:p>
        </w:tc>
        <w:tc>
          <w:tcPr>
            <w:tcW w:type="dxa" w:w="1728"/>
          </w:tcPr>
          <w:p>
            <w:r>
              <w:t>library</w:t>
            </w:r>
          </w:p>
        </w:tc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Adjusted P-value</w:t>
            </w:r>
          </w:p>
        </w:tc>
        <w:tc>
          <w:tcPr>
            <w:tcW w:type="dxa" w:w="1728"/>
          </w:tcPr>
          <w:p>
            <w:r>
              <w:t>Genes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MSigDB_Hallmark_2020</w:t>
            </w:r>
          </w:p>
        </w:tc>
        <w:tc>
          <w:tcPr>
            <w:tcW w:type="dxa" w:w="1728"/>
          </w:tcPr>
          <w:p>
            <w:r>
              <w:t>Hedgehog Signaling</w:t>
            </w:r>
          </w:p>
        </w:tc>
        <w:tc>
          <w:tcPr>
            <w:tcW w:type="dxa" w:w="1728"/>
          </w:tcPr>
          <w:p>
            <w:r>
              <w:t>0.1555364244777396</w:t>
            </w:r>
          </w:p>
        </w:tc>
        <w:tc>
          <w:tcPr>
            <w:tcW w:type="dxa" w:w="1728"/>
          </w:tcPr>
          <w:p>
            <w:r>
              <w:t>L1CAM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MSigDB_Hallmark_2020</w:t>
            </w:r>
          </w:p>
        </w:tc>
        <w:tc>
          <w:tcPr>
            <w:tcW w:type="dxa" w:w="1728"/>
          </w:tcPr>
          <w:p>
            <w:r>
              <w:t>Apical Surface</w:t>
            </w:r>
          </w:p>
        </w:tc>
        <w:tc>
          <w:tcPr>
            <w:tcW w:type="dxa" w:w="1728"/>
          </w:tcPr>
          <w:p>
            <w:r>
              <w:t>0.1555364244777396</w:t>
            </w:r>
          </w:p>
        </w:tc>
        <w:tc>
          <w:tcPr>
            <w:tcW w:type="dxa" w:w="1728"/>
          </w:tcPr>
          <w:p>
            <w:r>
              <w:t>AFAP1L2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MSigDB_Hallmark_2020</w:t>
            </w:r>
          </w:p>
        </w:tc>
        <w:tc>
          <w:tcPr>
            <w:tcW w:type="dxa" w:w="1728"/>
          </w:tcPr>
          <w:p>
            <w:r>
              <w:t>UV Response Up</w:t>
            </w:r>
          </w:p>
        </w:tc>
        <w:tc>
          <w:tcPr>
            <w:tcW w:type="dxa" w:w="1728"/>
          </w:tcPr>
          <w:p>
            <w:r>
              <w:t>0.1655503660358053</w:t>
            </w:r>
          </w:p>
        </w:tc>
        <w:tc>
          <w:tcPr>
            <w:tcW w:type="dxa" w:w="1728"/>
          </w:tcPr>
          <w:p>
            <w:r>
              <w:t>ONECUT1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MSigDB_Hallmark_2020</w:t>
            </w:r>
          </w:p>
        </w:tc>
        <w:tc>
          <w:tcPr>
            <w:tcW w:type="dxa" w:w="1728"/>
          </w:tcPr>
          <w:p>
            <w:r>
              <w:t>KRAS Signaling Dn</w:t>
            </w:r>
          </w:p>
        </w:tc>
        <w:tc>
          <w:tcPr>
            <w:tcW w:type="dxa" w:w="1728"/>
          </w:tcPr>
          <w:p>
            <w:r>
              <w:t>0.1655503660358053</w:t>
            </w:r>
          </w:p>
        </w:tc>
        <w:tc>
          <w:tcPr>
            <w:tcW w:type="dxa" w:w="1728"/>
          </w:tcPr>
          <w:p>
            <w:r>
              <w:t>PKP1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MSigDB_Hallmark_2020</w:t>
            </w:r>
          </w:p>
        </w:tc>
        <w:tc>
          <w:tcPr>
            <w:tcW w:type="dxa" w:w="1728"/>
          </w:tcPr>
          <w:p>
            <w:r>
              <w:t>Hypoxia</w:t>
            </w:r>
          </w:p>
        </w:tc>
        <w:tc>
          <w:tcPr>
            <w:tcW w:type="dxa" w:w="1728"/>
          </w:tcPr>
          <w:p>
            <w:r>
              <w:t>0.1655503660358053</w:t>
            </w:r>
          </w:p>
        </w:tc>
        <w:tc>
          <w:tcPr>
            <w:tcW w:type="dxa" w:w="1728"/>
          </w:tcPr>
          <w:p>
            <w:r>
              <w:t>PKP1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MSigDB_Hallmark_2020</w:t>
            </w:r>
          </w:p>
        </w:tc>
        <w:tc>
          <w:tcPr>
            <w:tcW w:type="dxa" w:w="1728"/>
          </w:tcPr>
          <w:p>
            <w:r>
              <w:t>Complement</w:t>
            </w:r>
          </w:p>
        </w:tc>
        <w:tc>
          <w:tcPr>
            <w:tcW w:type="dxa" w:w="1728"/>
          </w:tcPr>
          <w:p>
            <w:r>
              <w:t>0.1655503660358053</w:t>
            </w:r>
          </w:p>
        </w:tc>
        <w:tc>
          <w:tcPr>
            <w:tcW w:type="dxa" w:w="1728"/>
          </w:tcPr>
          <w:p>
            <w:r>
              <w:t>ADRA2B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MSigDB_Hallmark_2020</w:t>
            </w:r>
          </w:p>
        </w:tc>
        <w:tc>
          <w:tcPr>
            <w:tcW w:type="dxa" w:w="1728"/>
          </w:tcPr>
          <w:p>
            <w:r>
              <w:t>Estrogen Response Early</w:t>
            </w:r>
          </w:p>
        </w:tc>
        <w:tc>
          <w:tcPr>
            <w:tcW w:type="dxa" w:w="1728"/>
          </w:tcPr>
          <w:p>
            <w:r>
              <w:t>0.1655503660358053</w:t>
            </w:r>
          </w:p>
        </w:tc>
        <w:tc>
          <w:tcPr>
            <w:tcW w:type="dxa" w:w="1728"/>
          </w:tcPr>
          <w:p>
            <w:r>
              <w:t>MAPT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MSigDB_Hallmark_2020</w:t>
            </w:r>
          </w:p>
        </w:tc>
        <w:tc>
          <w:tcPr>
            <w:tcW w:type="dxa" w:w="1728"/>
          </w:tcPr>
          <w:p>
            <w:r>
              <w:t>Estrogen Response Late</w:t>
            </w:r>
          </w:p>
        </w:tc>
        <w:tc>
          <w:tcPr>
            <w:tcW w:type="dxa" w:w="1728"/>
          </w:tcPr>
          <w:p>
            <w:r>
              <w:t>0.1655503660358053</w:t>
            </w:r>
          </w:p>
        </w:tc>
        <w:tc>
          <w:tcPr>
            <w:tcW w:type="dxa" w:w="1728"/>
          </w:tcPr>
          <w:p>
            <w:r>
              <w:t>MAPT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KEGG_2021_Human</w:t>
            </w:r>
          </w:p>
        </w:tc>
        <w:tc>
          <w:tcPr>
            <w:tcW w:type="dxa" w:w="1728"/>
          </w:tcPr>
          <w:p>
            <w:r>
              <w:t>Maturity onset diabetes of the young</w:t>
            </w:r>
          </w:p>
        </w:tc>
        <w:tc>
          <w:tcPr>
            <w:tcW w:type="dxa" w:w="1728"/>
          </w:tcPr>
          <w:p>
            <w:r>
              <w:t>0.2698378178450243</w:t>
            </w:r>
          </w:p>
        </w:tc>
        <w:tc>
          <w:tcPr>
            <w:tcW w:type="dxa" w:w="1728"/>
          </w:tcPr>
          <w:p>
            <w:r>
              <w:t>ONECUT1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KEGG_2021_Human</w:t>
            </w:r>
          </w:p>
        </w:tc>
        <w:tc>
          <w:tcPr>
            <w:tcW w:type="dxa" w:w="1728"/>
          </w:tcPr>
          <w:p>
            <w:r>
              <w:t>Pathways of neurodegeneration</w:t>
            </w:r>
          </w:p>
        </w:tc>
        <w:tc>
          <w:tcPr>
            <w:tcW w:type="dxa" w:w="1728"/>
          </w:tcPr>
          <w:p>
            <w:r>
              <w:t>0.2698378178450243</w:t>
            </w:r>
          </w:p>
        </w:tc>
        <w:tc>
          <w:tcPr>
            <w:tcW w:type="dxa" w:w="1728"/>
          </w:tcPr>
          <w:p>
            <w:r>
              <w:t>MAPT;PRPH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KEGG_2021_Human</w:t>
            </w:r>
          </w:p>
        </w:tc>
        <w:tc>
          <w:tcPr>
            <w:tcW w:type="dxa" w:w="1728"/>
          </w:tcPr>
          <w:p>
            <w:r>
              <w:t>TGF-beta signaling pathway</w:t>
            </w:r>
          </w:p>
        </w:tc>
        <w:tc>
          <w:tcPr>
            <w:tcW w:type="dxa" w:w="1728"/>
          </w:tcPr>
          <w:p>
            <w:r>
              <w:t>0.2698378178450243</w:t>
            </w:r>
          </w:p>
        </w:tc>
        <w:tc>
          <w:tcPr>
            <w:tcW w:type="dxa" w:w="1728"/>
          </w:tcPr>
          <w:p>
            <w:r>
              <w:t>GDF6</w:t>
            </w:r>
          </w:p>
        </w:tc>
      </w:tr>
      <w:tr>
        <w:tc>
          <w:tcPr>
            <w:tcW w:type="dxa" w:w="1728"/>
          </w:tcPr>
          <w:p>
            <w:r>
              <w:t>LF8</w:t>
            </w:r>
          </w:p>
        </w:tc>
        <w:tc>
          <w:tcPr>
            <w:tcW w:type="dxa" w:w="1728"/>
          </w:tcPr>
          <w:p>
            <w:r>
              <w:t>KEGG_2021_Human</w:t>
            </w:r>
          </w:p>
        </w:tc>
        <w:tc>
          <w:tcPr>
            <w:tcW w:type="dxa" w:w="1728"/>
          </w:tcPr>
          <w:p>
            <w:r>
              <w:t>Signaling pathways regulating pluripotency of stem cells</w:t>
            </w:r>
          </w:p>
        </w:tc>
        <w:tc>
          <w:tcPr>
            <w:tcW w:type="dxa" w:w="1728"/>
          </w:tcPr>
          <w:p>
            <w:r>
              <w:t>0.2698378178450243</w:t>
            </w:r>
          </w:p>
        </w:tc>
        <w:tc>
          <w:tcPr>
            <w:tcW w:type="dxa" w:w="1728"/>
          </w:tcPr>
          <w:p>
            <w:r>
              <w:t>ONECUT1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layer_network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Integrated multilayer network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7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_pathway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DAG-style pathway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ation_bootstrap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Perturbation effect sizes with bootstrap intervals.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perturbation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Hub sensitivity curves across perturbation fractions.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60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ml_benchmark_auc_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Advanced ML benchmark AUC with repeated-CV confidence intervals.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3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output_ablation_top_au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Top input-output ablation combinations.</w:t>
      </w:r>
    </w:p>
    <w:p>
      <w:pPr>
        <w:pStyle w:val="Heading2"/>
      </w:pPr>
      <w:r>
        <w:t>Discussion</w:t>
      </w:r>
    </w:p>
    <w:p>
      <w:r>
        <w:t>The central result is a stable hub-centric network architecture rather than a high-accuracy classifier. Transcript-level features carried the clearest discriminative signal, CNA best preserved survival ranking, and a small set of latent hubs dominated the perturbation and stability analyses.</w:t>
      </w:r>
    </w:p>
    <w:p>
      <w:r>
        <w:t>The enrichment layer sharpened the biological interpretation of those hubs, especially LF6 as an extracellular-matrix or EMT-linked state and LF8 as a neural-lineage or cell-junction associated state. Advanced ML remained modest and served primarily as calibration against overstatement.</w:t>
      </w:r>
    </w:p>
    <w:p>
      <w:pPr>
        <w:pStyle w:val="Heading2"/>
      </w:pPr>
      <w:r>
        <w:t>Additional Information</w:t>
      </w:r>
    </w:p>
    <w:p>
      <w:r>
        <w:t>Acknowledgements: Public de-identified resources from GDC, cBioPortal, and PDC were used.</w:t>
      </w:r>
    </w:p>
    <w:p>
      <w:r>
        <w:t>Authors' contributions: Dr Siddalingaiah H S conceived the work, interpreted the results, and prepared the manuscript.</w:t>
      </w:r>
    </w:p>
    <w:p>
      <w:r>
        <w:t>Ethics approval and consent to participate: Secondary analysis of public de-identified data; no new ethics approval required.</w:t>
      </w:r>
    </w:p>
    <w:p>
      <w:r>
        <w:t>Consent for publication: Not applicable.</w:t>
      </w:r>
    </w:p>
    <w:p>
      <w:r>
        <w:t>Data availability: Derived artifacts and reproducibility outputs are available in the workspace and release bundles.</w:t>
      </w:r>
    </w:p>
    <w:p>
      <w:r>
        <w:t>Competing interests: The author declares no competing interests.</w:t>
      </w:r>
    </w:p>
    <w:p>
      <w:r>
        <w:t>Funding information: The author received no specific funding for this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