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itle-page"/>
    <w:p>
      <w:pPr>
        <w:pStyle w:val="Heading1"/>
      </w:pPr>
      <w:r>
        <w:t xml:space="preserve">Title Page</w:t>
      </w:r>
    </w:p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Stable Cross-Layer Hubs and Perturbation-Sensitive Multi-Omics Network Architecture in TCGA Ovarian Cancer</w:t>
      </w:r>
    </w:p>
    <w:bookmarkEnd w:id="9"/>
    <w:bookmarkStart w:id="10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TCGA-OV Multi-Omics Network Hubs</w:t>
      </w:r>
    </w:p>
    <w:bookmarkEnd w:id="10"/>
    <w:bookmarkStart w:id="11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Dr Siddalingaiah H S</w:t>
      </w:r>
    </w:p>
    <w:p>
      <w:pPr>
        <w:pStyle w:val="BodyText"/>
      </w:pPr>
      <w:r>
        <w:t xml:space="preserve">Professor, Community Medicine</w:t>
      </w:r>
      <w:r>
        <w:br/>
      </w:r>
      <w:r>
        <w:t xml:space="preserve">Shridevi Institute of Medical Sciences and Research Hospital, Tumkur, India</w:t>
      </w:r>
      <w:r>
        <w:br/>
      </w:r>
      <w:r>
        <w:t xml:space="preserve">Email: hssling@yahoo.com</w:t>
      </w:r>
      <w:r>
        <w:br/>
      </w:r>
      <w:r>
        <w:t xml:space="preserve">Phone: 8941087719</w:t>
      </w:r>
      <w:r>
        <w:br/>
      </w:r>
      <w:r>
        <w:t xml:space="preserve">ORCID: 0000-0002-4771-8285</w:t>
      </w:r>
    </w:p>
    <w:bookmarkEnd w:id="11"/>
    <w:bookmarkStart w:id="12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Dr Siddalingaiah H S</w:t>
      </w:r>
      <w:r>
        <w:br/>
      </w:r>
      <w:r>
        <w:t xml:space="preserve">hssling@yahoo.com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2026-04-20T05:31:01Z</dcterms:created>
  <dcterms:modified xsi:type="dcterms:W3CDTF">2026-04-20T05:31:01Z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