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Uncertainty-Aware Multi-Omics Integration and Network Perturbation Analysis in TCGA Ovarian Cancer</w:t>
      </w:r>
    </w:p>
    <w:p>
      <w:pPr>
        <w:jc w:val="center"/>
      </w:pPr>
      <w:r>
        <w:t xml:space="preserve">Author: Dr Siddalingaiah H S, Professor, Community Medicine, Shridevi Institute of Medical Sciences and Research Hospital, Tumkur. </w:t>
      </w:r>
      <w:r>
        <w:rPr>
          <w:b w:val="0"/>
        </w:rPr>
        <w:t xml:space="preserve">Email: hssling@yahoo.com | Phone: 8941087719. </w:t>
      </w:r>
      <w:r>
        <w:t>ORCID: 0000-0002-4771-8285.</w:t>
      </w:r>
    </w:p>
    <w:p/>
    <w:p>
      <w:pPr>
        <w:pStyle w:val="Heading2"/>
      </w:pPr>
      <w:r>
        <w:t>Structured Abstract</w:t>
      </w:r>
    </w:p>
    <w:p>
      <w:r>
        <w:t>Background: Multi-omics ovarian cancer studies often lack reproducibility and uncertainty calibration across prediction and network inference [1-4].</w:t>
      </w:r>
    </w:p>
    <w:p>
      <w:r>
        <w:t>Methods: We analyzed public TCGA-OV with harmonized mutation, CNA, methylation, RNA, and optional protein layers using MOFA-like and DIABLO-like integration with multilayer network analysis [5-10]. Bootstrap confidence intervals were computed for predictive metrics, hub stability, and perturbation response.</w:t>
      </w:r>
    </w:p>
    <w:p>
      <w:r>
        <w:t>Results: Core matched cohort was n=90; protein-matched subset was n=61. Top all-sample AUC was rna_modules 0.613 (95% CI 0.489-0.737). Top all-sample Cox C-index was cna 0.616 (95% CI 0.534-0.699). Top stable hubs were LF8, LF5, LF6, LF7.</w:t>
      </w:r>
    </w:p>
    <w:p>
      <w:r>
        <w:t>Conclusions: A reproducible uncertainty-aware multi-omics framework identifies robust cross-layer ovarian cancer signals and perturbation-sensitive hubs suitable for translational hypothesis generation.</w:t>
      </w:r>
    </w:p>
    <w:p>
      <w:pPr>
        <w:pStyle w:val="Heading2"/>
      </w:pPr>
      <w:r>
        <w:t>Plain-Language Summary</w:t>
      </w:r>
    </w:p>
    <w:p>
      <w:r>
        <w:t>1. We combined several public ovarian cancer molecular data types from the same patients.</w:t>
      </w:r>
    </w:p>
    <w:p>
      <w:r>
        <w:t>2. A small set of latent hubs (LF7, LF8, LF6) repeatedly showed strong influence across analyses.</w:t>
      </w:r>
    </w:p>
    <w:p>
      <w:r>
        <w:t>3. Simulated perturbations confirmed that these hubs produce the largest downstream network changes.</w:t>
      </w:r>
    </w:p>
    <w:p>
      <w:r>
        <w:t>4. Predictive models were moderate, so findings are strongest for mechanistic hypothesis generation.</w:t>
      </w:r>
    </w:p>
    <w:p>
      <w:r>
        <w:t>5. The full workflow is reproducible and designed for external validation and extension.</w:t>
      </w:r>
    </w:p>
    <w:p>
      <w:pPr>
        <w:pStyle w:val="Heading2"/>
      </w:pPr>
      <w:r>
        <w:t>Introduction</w:t>
      </w:r>
    </w:p>
    <w:p>
      <w:r>
        <w:t>High-grade serous ovarian cancer exhibits substantial molecular heterogeneity, motivating integration of genomic, epigenomic, transcriptomic, and proteomic signals [1,11]. Prior integration frameworks support unsupervised and supervised discovery but are not always reported with reproducibility and uncertainty diagnostics [5-8]. This study provides an end-to-end reproducible TCGA-OV pipeline with bootstrap-calibrated inference for performance, hub stability, and perturbation impact.</w:t>
      </w:r>
    </w:p>
    <w:p>
      <w:r>
        <w:t>The primary aim was to identify cross-layer hubs that remain stable under different analytical views and perturbation settings. A secondary aim was to quantify whether integrated predictive performance was materially improved compared with single-layer views under both all-available and fairness-restricted matched subsets.</w:t>
      </w:r>
    </w:p>
    <w:p>
      <w:pPr>
        <w:pStyle w:val="Heading2"/>
      </w:pPr>
      <w:r>
        <w:t>Methods</w:t>
      </w:r>
    </w:p>
    <w:p>
      <w:r>
        <w:t>Data acquisition and harmonization: We used GDC programmatic retrieval and processed TCGA-OV data with strict patient-level ID matching [2-4]. Primary integration required matched mutation+CNA+methylation+RNA; protein was evaluated in fairness-restricted analyses where available.</w:t>
      </w:r>
    </w:p>
    <w:p>
      <w:r>
        <w:t>Modeling: Unsupervised latent-factor integration (MOFA-like) and supervised multiblock discrimination (DIABLO-like) were used to derive cross-layer structure and risk-relevant components [5-8].</w:t>
      </w:r>
    </w:p>
    <w:p>
      <w:r>
        <w:t>Network and perturbation: We built a multilayer graph and ranked hubs by degree, betweenness, and PageRank [12,13]. Perturbation used edge dampening around top hubs with bootstrap confidence intervals for delta-global and rank stability.</w:t>
      </w:r>
    </w:p>
    <w:p>
      <w:r>
        <w:t>Advanced evidence extension: We added DAG-style pathway orientation, perturbation-fraction sensitivity curves, block-wise input-output ablation, and repeated cross-validation confidence intervals for advanced machine-learning models. A permutation test was used to compare observed discrimination against shuffled-label null performance for the top advanced model.</w:t>
      </w:r>
    </w:p>
    <w:p>
      <w:pPr>
        <w:pStyle w:val="Heading2"/>
      </w:pPr>
      <w:r>
        <w:t>Results</w:t>
      </w:r>
    </w:p>
    <w:p>
      <w:r>
        <w:t>Cohort matching produced n=90 patients in the core four-layer analysis and n=61 in the protein-matched subset. This attrition pattern is expected in public multi-omics cohorts and was explicitly addressed via fairness-controlled benchmarking.</w:t>
      </w:r>
    </w:p>
    <w:p>
      <w:r>
        <w:t>In all-available benchmarking, the highest discrimination was observed for rna_modules (0.613 (95% CI 0.489-0.737)). The highest Cox C-index was observed for cna (0.616 (95% CI 0.534-0.699)).</w:t>
      </w:r>
    </w:p>
    <w:p>
      <w:r>
        <w:t>Advanced ML on integrated features showed modest discrimination, led by xgboost (AUC=0.526, 95% repeated-CV CI 0.445-0.649).</w:t>
      </w:r>
    </w:p>
    <w:p>
      <w:r>
        <w:t>Permutation testing for the top advanced model yielded p=0.2745, supporting conservative interpretation of advanced predictive gains at current sample size.</w:t>
      </w:r>
    </w:p>
    <w:p>
      <w:r>
        <w:t>Sensitivity analysis across perturbation fractions highlighted monotonic high-impact hubs (LF7, LF8, LF6).</w:t>
      </w:r>
    </w:p>
    <w:p>
      <w:r>
        <w:t>DAG pathway aggregation showed the dominant transition RNA-&gt;Latent (edges=40, mean absolute weight=0.441).</w:t>
      </w:r>
    </w:p>
    <w:p>
      <w:r>
        <w:rPr>
          <w:b/>
        </w:rPr>
        <w:t>Table 1. Sample matching summary.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n_patients_rna</w:t>
            </w:r>
          </w:p>
        </w:tc>
        <w:tc>
          <w:tcPr>
            <w:tcW w:type="dxa" w:w="4320"/>
          </w:tcPr>
          <w:p>
            <w:r>
              <w:t>99</w:t>
            </w:r>
          </w:p>
        </w:tc>
      </w:tr>
      <w:tr>
        <w:tc>
          <w:tcPr>
            <w:tcW w:type="dxa" w:w="4320"/>
          </w:tcPr>
          <w:p>
            <w:r>
              <w:t>n_patients_cna</w:t>
            </w:r>
          </w:p>
        </w:tc>
        <w:tc>
          <w:tcPr>
            <w:tcW w:type="dxa" w:w="4320"/>
          </w:tcPr>
          <w:p>
            <w:r>
              <w:t>99</w:t>
            </w:r>
          </w:p>
        </w:tc>
      </w:tr>
      <w:tr>
        <w:tc>
          <w:tcPr>
            <w:tcW w:type="dxa" w:w="4320"/>
          </w:tcPr>
          <w:p>
            <w:r>
              <w:t>n_patients_methylation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n_patients_mutation</w:t>
            </w:r>
          </w:p>
        </w:tc>
        <w:tc>
          <w:tcPr>
            <w:tcW w:type="dxa" w:w="4320"/>
          </w:tcPr>
          <w:p>
            <w:r>
              <w:t>92</w:t>
            </w:r>
          </w:p>
        </w:tc>
      </w:tr>
      <w:tr>
        <w:tc>
          <w:tcPr>
            <w:tcW w:type="dxa" w:w="4320"/>
          </w:tcPr>
          <w:p>
            <w:r>
              <w:t>n_patients_protein</w:t>
            </w:r>
          </w:p>
        </w:tc>
        <w:tc>
          <w:tcPr>
            <w:tcW w:type="dxa" w:w="4320"/>
          </w:tcPr>
          <w:p>
            <w:r>
              <w:t>61</w:t>
            </w:r>
          </w:p>
        </w:tc>
      </w:tr>
      <w:tr>
        <w:tc>
          <w:tcPr>
            <w:tcW w:type="dxa" w:w="4320"/>
          </w:tcPr>
          <w:p>
            <w:r>
              <w:t>n_patients_intersection_all_main_layers</w:t>
            </w:r>
          </w:p>
        </w:tc>
        <w:tc>
          <w:tcPr>
            <w:tcW w:type="dxa" w:w="4320"/>
          </w:tcPr>
          <w:p>
            <w:r>
              <w:t>90</w:t>
            </w:r>
          </w:p>
        </w:tc>
      </w:tr>
      <w:tr>
        <w:tc>
          <w:tcPr>
            <w:tcW w:type="dxa" w:w="4320"/>
          </w:tcPr>
          <w:p>
            <w:r>
              <w:t>intersection_threshold</w:t>
            </w:r>
          </w:p>
        </w:tc>
        <w:tc>
          <w:tcPr>
            <w:tcW w:type="dxa" w:w="4320"/>
          </w:tcPr>
          <w:p>
            <w:r>
              <w:t>30</w:t>
            </w:r>
          </w:p>
        </w:tc>
      </w:tr>
      <w:tr>
        <w:tc>
          <w:tcPr>
            <w:tcW w:type="dxa" w:w="4320"/>
          </w:tcPr>
          <w:p>
            <w:r>
              <w:t>intersection_status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</w:tbl>
    <w:p/>
    <w:p>
      <w:r>
        <w:rPr>
          <w:b/>
        </w:rPr>
        <w:t>Table 2. Core model benchmark summary (AUC and Cox C-index).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model</w:t>
            </w:r>
          </w:p>
        </w:tc>
        <w:tc>
          <w:tcPr>
            <w:tcW w:type="dxa" w:w="1080"/>
          </w:tcPr>
          <w:p>
            <w:r>
              <w:t>n_samples</w:t>
            </w:r>
          </w:p>
        </w:tc>
        <w:tc>
          <w:tcPr>
            <w:tcW w:type="dxa" w:w="1080"/>
          </w:tcPr>
          <w:p>
            <w:r>
              <w:t>auc</w:t>
            </w:r>
          </w:p>
        </w:tc>
        <w:tc>
          <w:tcPr>
            <w:tcW w:type="dxa" w:w="1080"/>
          </w:tcPr>
          <w:p>
            <w:r>
              <w:t>auc_ci_low</w:t>
            </w:r>
          </w:p>
        </w:tc>
        <w:tc>
          <w:tcPr>
            <w:tcW w:type="dxa" w:w="1080"/>
          </w:tcPr>
          <w:p>
            <w:r>
              <w:t>auc_ci_high</w:t>
            </w:r>
          </w:p>
        </w:tc>
        <w:tc>
          <w:tcPr>
            <w:tcW w:type="dxa" w:w="1080"/>
          </w:tcPr>
          <w:p>
            <w:r>
              <w:t>cox_c_index</w:t>
            </w:r>
          </w:p>
        </w:tc>
        <w:tc>
          <w:tcPr>
            <w:tcW w:type="dxa" w:w="1080"/>
          </w:tcPr>
          <w:p>
            <w:r>
              <w:t>cox_c_index_ci_low</w:t>
            </w:r>
          </w:p>
        </w:tc>
        <w:tc>
          <w:tcPr>
            <w:tcW w:type="dxa" w:w="1080"/>
          </w:tcPr>
          <w:p>
            <w:r>
              <w:t>cox_c_index_ci_high</w:t>
            </w:r>
          </w:p>
        </w:tc>
      </w:tr>
      <w:tr>
        <w:tc>
          <w:tcPr>
            <w:tcW w:type="dxa" w:w="1080"/>
          </w:tcPr>
          <w:p>
            <w:r>
              <w:t>rna_modules</w:t>
            </w:r>
          </w:p>
        </w:tc>
        <w:tc>
          <w:tcPr>
            <w:tcW w:type="dxa" w:w="1080"/>
          </w:tcPr>
          <w:p>
            <w:r>
              <w:t>90</w:t>
            </w:r>
          </w:p>
        </w:tc>
        <w:tc>
          <w:tcPr>
            <w:tcW w:type="dxa" w:w="1080"/>
          </w:tcPr>
          <w:p>
            <w:r>
              <w:t>0.612775579423403</w:t>
            </w:r>
          </w:p>
        </w:tc>
        <w:tc>
          <w:tcPr>
            <w:tcW w:type="dxa" w:w="1080"/>
          </w:tcPr>
          <w:p>
            <w:r>
              <w:t>0.4894731472481533</w:t>
            </w:r>
          </w:p>
        </w:tc>
        <w:tc>
          <w:tcPr>
            <w:tcW w:type="dxa" w:w="1080"/>
          </w:tcPr>
          <w:p>
            <w:r>
              <w:t>0.7370511243386243</w:t>
            </w:r>
          </w:p>
        </w:tc>
        <w:tc>
          <w:tcPr>
            <w:tcW w:type="dxa" w:w="1080"/>
          </w:tcPr>
          <w:p>
            <w:r>
              <w:t>0.5896319746735259</w:t>
            </w:r>
          </w:p>
        </w:tc>
        <w:tc>
          <w:tcPr>
            <w:tcW w:type="dxa" w:w="1080"/>
          </w:tcPr>
          <w:p>
            <w:r>
              <w:t>0.50222096035556</w:t>
            </w:r>
          </w:p>
        </w:tc>
        <w:tc>
          <w:tcPr>
            <w:tcW w:type="dxa" w:w="1080"/>
          </w:tcPr>
          <w:p>
            <w:r>
              <w:t>0.6648250146684397</w:t>
            </w:r>
          </w:p>
        </w:tc>
      </w:tr>
      <w:tr>
        <w:tc>
          <w:tcPr>
            <w:tcW w:type="dxa" w:w="1080"/>
          </w:tcPr>
          <w:p>
            <w:r>
              <w:t>cna</w:t>
            </w:r>
          </w:p>
        </w:tc>
        <w:tc>
          <w:tcPr>
            <w:tcW w:type="dxa" w:w="1080"/>
          </w:tcPr>
          <w:p>
            <w:r>
              <w:t>90</w:t>
            </w:r>
          </w:p>
        </w:tc>
        <w:tc>
          <w:tcPr>
            <w:tcW w:type="dxa" w:w="1080"/>
          </w:tcPr>
          <w:p>
            <w:r>
              <w:t>0.5805539853024307</w:t>
            </w:r>
          </w:p>
        </w:tc>
        <w:tc>
          <w:tcPr>
            <w:tcW w:type="dxa" w:w="1080"/>
          </w:tcPr>
          <w:p>
            <w:r>
              <w:t>0.4591627831980589</w:t>
            </w:r>
          </w:p>
        </w:tc>
        <w:tc>
          <w:tcPr>
            <w:tcW w:type="dxa" w:w="1080"/>
          </w:tcPr>
          <w:p>
            <w:r>
              <w:t>0.7072894784802356</w:t>
            </w:r>
          </w:p>
        </w:tc>
        <w:tc>
          <w:tcPr>
            <w:tcW w:type="dxa" w:w="1080"/>
          </w:tcPr>
          <w:p>
            <w:r>
              <w:t>0.6157499010684606</w:t>
            </w:r>
          </w:p>
        </w:tc>
        <w:tc>
          <w:tcPr>
            <w:tcW w:type="dxa" w:w="1080"/>
          </w:tcPr>
          <w:p>
            <w:r>
              <w:t>0.5335544128564567</w:t>
            </w:r>
          </w:p>
        </w:tc>
        <w:tc>
          <w:tcPr>
            <w:tcW w:type="dxa" w:w="1080"/>
          </w:tcPr>
          <w:p>
            <w:r>
              <w:t>0.6985692852144895</w:t>
            </w:r>
          </w:p>
        </w:tc>
      </w:tr>
      <w:tr>
        <w:tc>
          <w:tcPr>
            <w:tcW w:type="dxa" w:w="1080"/>
          </w:tcPr>
          <w:p>
            <w:r>
              <w:t>integrated_no_protein</w:t>
            </w:r>
          </w:p>
        </w:tc>
        <w:tc>
          <w:tcPr>
            <w:tcW w:type="dxa" w:w="1080"/>
          </w:tcPr>
          <w:p>
            <w:r>
              <w:t>90</w:t>
            </w:r>
          </w:p>
        </w:tc>
        <w:tc>
          <w:tcPr>
            <w:tcW w:type="dxa" w:w="1080"/>
          </w:tcPr>
          <w:p>
            <w:r>
              <w:t>0.5794234030525721</w:t>
            </w:r>
          </w:p>
        </w:tc>
        <w:tc>
          <w:tcPr>
            <w:tcW w:type="dxa" w:w="1080"/>
          </w:tcPr>
          <w:p>
            <w:r>
              <w:t>0.4681849626068376</w:t>
            </w:r>
          </w:p>
        </w:tc>
        <w:tc>
          <w:tcPr>
            <w:tcW w:type="dxa" w:w="1080"/>
          </w:tcPr>
          <w:p>
            <w:r>
              <w:t>0.701845662507427</w:t>
            </w:r>
          </w:p>
        </w:tc>
        <w:tc>
          <w:tcPr>
            <w:tcW w:type="dxa" w:w="1080"/>
          </w:tcPr>
          <w:p>
            <w:r>
              <w:t>0.5631183221210923</w:t>
            </w:r>
          </w:p>
        </w:tc>
        <w:tc>
          <w:tcPr>
            <w:tcW w:type="dxa" w:w="1080"/>
          </w:tcPr>
          <w:p>
            <w:r>
              <w:t>0.4870459645867876</w:t>
            </w:r>
          </w:p>
        </w:tc>
        <w:tc>
          <w:tcPr>
            <w:tcW w:type="dxa" w:w="1080"/>
          </w:tcPr>
          <w:p>
            <w:r>
              <w:t>0.6361968533075889</w:t>
            </w:r>
          </w:p>
        </w:tc>
      </w:tr>
      <w:tr>
        <w:tc>
          <w:tcPr>
            <w:tcW w:type="dxa" w:w="1080"/>
          </w:tcPr>
          <w:p>
            <w:r>
              <w:t>methylation</w:t>
            </w:r>
          </w:p>
        </w:tc>
        <w:tc>
          <w:tcPr>
            <w:tcW w:type="dxa" w:w="1080"/>
          </w:tcPr>
          <w:p>
            <w:r>
              <w:t>90</w:t>
            </w:r>
          </w:p>
        </w:tc>
        <w:tc>
          <w:tcPr>
            <w:tcW w:type="dxa" w:w="1080"/>
          </w:tcPr>
          <w:p>
            <w:r>
              <w:t>0.4963256076879593</w:t>
            </w:r>
          </w:p>
        </w:tc>
        <w:tc>
          <w:tcPr>
            <w:tcW w:type="dxa" w:w="1080"/>
          </w:tcPr>
          <w:p>
            <w:r>
              <w:t>0.3740691105769231</w:t>
            </w:r>
          </w:p>
        </w:tc>
        <w:tc>
          <w:tcPr>
            <w:tcW w:type="dxa" w:w="1080"/>
          </w:tcPr>
          <w:p>
            <w:r>
              <w:t>0.6295022311434209</w:t>
            </w:r>
          </w:p>
        </w:tc>
        <w:tc>
          <w:tcPr>
            <w:tcW w:type="dxa" w:w="1080"/>
          </w:tcPr>
          <w:p>
            <w:r>
              <w:t>0.5219628017411951</w:t>
            </w:r>
          </w:p>
        </w:tc>
        <w:tc>
          <w:tcPr>
            <w:tcW w:type="dxa" w:w="1080"/>
          </w:tcPr>
          <w:p>
            <w:r>
              <w:t>0.4358394196641921</w:t>
            </w:r>
          </w:p>
        </w:tc>
        <w:tc>
          <w:tcPr>
            <w:tcW w:type="dxa" w:w="1080"/>
          </w:tcPr>
          <w:p>
            <w:r>
              <w:t>0.6073403221556096</w:t>
            </w:r>
          </w:p>
        </w:tc>
      </w:tr>
      <w:tr>
        <w:tc>
          <w:tcPr>
            <w:tcW w:type="dxa" w:w="1080"/>
          </w:tcPr>
          <w:p>
            <w:r>
              <w:t>integrated_with_protein</w:t>
            </w:r>
          </w:p>
        </w:tc>
        <w:tc>
          <w:tcPr>
            <w:tcW w:type="dxa" w:w="1080"/>
          </w:tcPr>
          <w:p>
            <w:r>
              <w:t>57</w:t>
            </w:r>
          </w:p>
        </w:tc>
        <w:tc>
          <w:tcPr>
            <w:tcW w:type="dxa" w:w="1080"/>
          </w:tcPr>
          <w:p>
            <w:r>
              <w:t>0.4833795013850416</w:t>
            </w:r>
          </w:p>
        </w:tc>
        <w:tc>
          <w:tcPr>
            <w:tcW w:type="dxa" w:w="1080"/>
          </w:tcPr>
          <w:p>
            <w:r>
              <w:t>0.3163492913645352</w:t>
            </w:r>
          </w:p>
        </w:tc>
        <w:tc>
          <w:tcPr>
            <w:tcW w:type="dxa" w:w="1080"/>
          </w:tcPr>
          <w:p>
            <w:r>
              <w:t>0.6443861881361881</w:t>
            </w:r>
          </w:p>
        </w:tc>
        <w:tc>
          <w:tcPr>
            <w:tcW w:type="dxa" w:w="1080"/>
          </w:tcPr>
          <w:p>
            <w:r>
              <w:t>0.5390625</w:t>
            </w:r>
          </w:p>
        </w:tc>
        <w:tc>
          <w:tcPr>
            <w:tcW w:type="dxa" w:w="1080"/>
          </w:tcPr>
          <w:p>
            <w:r>
              <w:t>0.4324213524318414</w:t>
            </w:r>
          </w:p>
        </w:tc>
        <w:tc>
          <w:tcPr>
            <w:tcW w:type="dxa" w:w="1080"/>
          </w:tcPr>
          <w:p>
            <w:r>
              <w:t>0.6737039449763664</w:t>
            </w:r>
          </w:p>
        </w:tc>
      </w:tr>
      <w:tr>
        <w:tc>
          <w:tcPr>
            <w:tcW w:type="dxa" w:w="1080"/>
          </w:tcPr>
          <w:p>
            <w:r>
              <w:t>protein_modules</w:t>
            </w:r>
          </w:p>
        </w:tc>
        <w:tc>
          <w:tcPr>
            <w:tcW w:type="dxa" w:w="1080"/>
          </w:tcPr>
          <w:p>
            <w:r>
              <w:t>57</w:t>
            </w:r>
          </w:p>
        </w:tc>
        <w:tc>
          <w:tcPr>
            <w:tcW w:type="dxa" w:w="1080"/>
          </w:tcPr>
          <w:p>
            <w:r>
              <w:t>0.4806094182825485</w:t>
            </w:r>
          </w:p>
        </w:tc>
        <w:tc>
          <w:tcPr>
            <w:tcW w:type="dxa" w:w="1080"/>
          </w:tcPr>
          <w:p>
            <w:r>
              <w:t>0.3099521836564519</w:t>
            </w:r>
          </w:p>
        </w:tc>
        <w:tc>
          <w:tcPr>
            <w:tcW w:type="dxa" w:w="1080"/>
          </w:tcPr>
          <w:p>
            <w:r>
              <w:t>0.6415336168164313</w:t>
            </w:r>
          </w:p>
        </w:tc>
        <w:tc>
          <w:tcPr>
            <w:tcW w:type="dxa" w:w="1080"/>
          </w:tcPr>
          <w:p>
            <w:r>
              <w:t>0.5569196428571429</w:t>
            </w:r>
          </w:p>
        </w:tc>
        <w:tc>
          <w:tcPr>
            <w:tcW w:type="dxa" w:w="1080"/>
          </w:tcPr>
          <w:p>
            <w:r>
              <w:t>0.4625948734771782</w:t>
            </w:r>
          </w:p>
        </w:tc>
        <w:tc>
          <w:tcPr>
            <w:tcW w:type="dxa" w:w="1080"/>
          </w:tcPr>
          <w:p>
            <w:r>
              <w:t>0.6645351290354231</w:t>
            </w:r>
          </w:p>
        </w:tc>
      </w:tr>
      <w:tr>
        <w:tc>
          <w:tcPr>
            <w:tcW w:type="dxa" w:w="1080"/>
          </w:tcPr>
          <w:p>
            <w:r>
              <w:t>mutation</w:t>
            </w:r>
          </w:p>
        </w:tc>
        <w:tc>
          <w:tcPr>
            <w:tcW w:type="dxa" w:w="1080"/>
          </w:tcPr>
          <w:p>
            <w:r>
              <w:t>90</w:t>
            </w:r>
          </w:p>
        </w:tc>
        <w:tc>
          <w:tcPr>
            <w:tcW w:type="dxa" w:w="1080"/>
          </w:tcPr>
          <w:p>
            <w:r>
              <w:t>0.3776144714527981</w:t>
            </w:r>
          </w:p>
        </w:tc>
        <w:tc>
          <w:tcPr>
            <w:tcW w:type="dxa" w:w="1080"/>
          </w:tcPr>
          <w:p>
            <w:r>
              <w:t>0.2612904252610135</w:t>
            </w:r>
          </w:p>
        </w:tc>
        <w:tc>
          <w:tcPr>
            <w:tcW w:type="dxa" w:w="1080"/>
          </w:tcPr>
          <w:p>
            <w:r>
              <w:t>0.4886505269972099</w:t>
            </w:r>
          </w:p>
        </w:tc>
        <w:tc>
          <w:tcPr>
            <w:tcW w:type="dxa" w:w="1080"/>
          </w:tcPr>
          <w:p>
            <w:r>
              <w:t>0.5065294815987337</w:t>
            </w:r>
          </w:p>
        </w:tc>
        <w:tc>
          <w:tcPr>
            <w:tcW w:type="dxa" w:w="1080"/>
          </w:tcPr>
          <w:p>
            <w:r>
              <w:t>0.4175349403570819</w:t>
            </w:r>
          </w:p>
        </w:tc>
        <w:tc>
          <w:tcPr>
            <w:tcW w:type="dxa" w:w="1080"/>
          </w:tcPr>
          <w:p>
            <w:r>
              <w:t>0.589836520121627</w:t>
            </w:r>
          </w:p>
        </w:tc>
      </w:tr>
    </w:tbl>
    <w:p/>
    <w:p>
      <w:r>
        <w:rPr>
          <w:b/>
        </w:rPr>
        <w:t>Table 3. Top hub stability summary.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node</w:t>
            </w:r>
          </w:p>
        </w:tc>
        <w:tc>
          <w:tcPr>
            <w:tcW w:type="dxa" w:w="1440"/>
          </w:tcPr>
          <w:p>
            <w:r>
              <w:t>rank_score</w:t>
            </w:r>
          </w:p>
        </w:tc>
        <w:tc>
          <w:tcPr>
            <w:tcW w:type="dxa" w:w="1440"/>
          </w:tcPr>
          <w:p>
            <w:r>
              <w:t>rank_score_mean</w:t>
            </w:r>
          </w:p>
        </w:tc>
        <w:tc>
          <w:tcPr>
            <w:tcW w:type="dxa" w:w="1440"/>
          </w:tcPr>
          <w:p>
            <w:r>
              <w:t>rank_score_ci_low</w:t>
            </w:r>
          </w:p>
        </w:tc>
        <w:tc>
          <w:tcPr>
            <w:tcW w:type="dxa" w:w="1440"/>
          </w:tcPr>
          <w:p>
            <w:r>
              <w:t>rank_score_ci_high</w:t>
            </w:r>
          </w:p>
        </w:tc>
        <w:tc>
          <w:tcPr>
            <w:tcW w:type="dxa" w:w="1440"/>
          </w:tcPr>
          <w:p>
            <w:r>
              <w:t>topk_freq</w:t>
            </w:r>
          </w:p>
        </w:tc>
      </w:tr>
      <w:tr>
        <w:tc>
          <w:tcPr>
            <w:tcW w:type="dxa" w:w="1440"/>
          </w:tcPr>
          <w:p>
            <w:r>
              <w:t>LF8</w:t>
            </w:r>
          </w:p>
        </w:tc>
        <w:tc>
          <w:tcPr>
            <w:tcW w:type="dxa" w:w="1440"/>
          </w:tcPr>
          <w:p>
            <w:r>
              <w:t>0.9822695035460992</w:t>
            </w:r>
          </w:p>
        </w:tc>
        <w:tc>
          <w:tcPr>
            <w:tcW w:type="dxa" w:w="1440"/>
          </w:tcPr>
          <w:p>
            <w:r>
              <w:t>0.8744939779418348</w:t>
            </w:r>
          </w:p>
        </w:tc>
        <w:tc>
          <w:tcPr>
            <w:tcW w:type="dxa" w:w="1440"/>
          </w:tcPr>
          <w:p>
            <w:r>
              <w:t>0.5705264639639639</w:t>
            </w:r>
          </w:p>
        </w:tc>
        <w:tc>
          <w:tcPr>
            <w:tcW w:type="dxa" w:w="1440"/>
          </w:tcPr>
          <w:p>
            <w:r>
              <w:t>0.9953792735042736</w:t>
            </w:r>
          </w:p>
        </w:tc>
        <w:tc>
          <w:tcPr>
            <w:tcW w:type="dxa" w:w="1440"/>
          </w:tcPr>
          <w:p>
            <w:r>
              <w:t>1.0</w:t>
            </w:r>
          </w:p>
        </w:tc>
      </w:tr>
      <w:tr>
        <w:tc>
          <w:tcPr>
            <w:tcW w:type="dxa" w:w="1440"/>
          </w:tcPr>
          <w:p>
            <w:r>
              <w:t>LF5</w:t>
            </w:r>
          </w:p>
        </w:tc>
        <w:tc>
          <w:tcPr>
            <w:tcW w:type="dxa" w:w="1440"/>
          </w:tcPr>
          <w:p>
            <w:r>
              <w:t>0.975177304964539</w:t>
            </w:r>
          </w:p>
        </w:tc>
        <w:tc>
          <w:tcPr>
            <w:tcW w:type="dxa" w:w="1440"/>
          </w:tcPr>
          <w:p>
            <w:r>
              <w:t>0.9058873767427316</w:t>
            </w:r>
          </w:p>
        </w:tc>
        <w:tc>
          <w:tcPr>
            <w:tcW w:type="dxa" w:w="1440"/>
          </w:tcPr>
          <w:p>
            <w:r>
              <w:t>0.6778090473212425</w:t>
            </w:r>
          </w:p>
        </w:tc>
        <w:tc>
          <w:tcPr>
            <w:tcW w:type="dxa" w:w="1440"/>
          </w:tcPr>
          <w:p>
            <w:r>
              <w:t>1.0</w:t>
            </w:r>
          </w:p>
        </w:tc>
        <w:tc>
          <w:tcPr>
            <w:tcW w:type="dxa" w:w="1440"/>
          </w:tcPr>
          <w:p>
            <w:r>
              <w:t>1.0</w:t>
            </w:r>
          </w:p>
        </w:tc>
      </w:tr>
      <w:tr>
        <w:tc>
          <w:tcPr>
            <w:tcW w:type="dxa" w:w="1440"/>
          </w:tcPr>
          <w:p>
            <w:r>
              <w:t>LF6</w:t>
            </w:r>
          </w:p>
        </w:tc>
        <w:tc>
          <w:tcPr>
            <w:tcW w:type="dxa" w:w="1440"/>
          </w:tcPr>
          <w:p>
            <w:r>
              <w:t>0.9680851063829788</w:t>
            </w:r>
          </w:p>
        </w:tc>
        <w:tc>
          <w:tcPr>
            <w:tcW w:type="dxa" w:w="1440"/>
          </w:tcPr>
          <w:p>
            <w:r>
              <w:t>0.8796956521880618</w:t>
            </w:r>
          </w:p>
        </w:tc>
        <w:tc>
          <w:tcPr>
            <w:tcW w:type="dxa" w:w="1440"/>
          </w:tcPr>
          <w:p>
            <w:r>
              <w:t>0.6085887716985278</w:t>
            </w:r>
          </w:p>
        </w:tc>
        <w:tc>
          <w:tcPr>
            <w:tcW w:type="dxa" w:w="1440"/>
          </w:tcPr>
          <w:p>
            <w:r>
              <w:t>1.0</w:t>
            </w:r>
          </w:p>
        </w:tc>
        <w:tc>
          <w:tcPr>
            <w:tcW w:type="dxa" w:w="1440"/>
          </w:tcPr>
          <w:p>
            <w:r>
              <w:t>0.995</w:t>
            </w:r>
          </w:p>
        </w:tc>
      </w:tr>
      <w:tr>
        <w:tc>
          <w:tcPr>
            <w:tcW w:type="dxa" w:w="1440"/>
          </w:tcPr>
          <w:p>
            <w:r>
              <w:t>LF7</w:t>
            </w:r>
          </w:p>
        </w:tc>
        <w:tc>
          <w:tcPr>
            <w:tcW w:type="dxa" w:w="1440"/>
          </w:tcPr>
          <w:p>
            <w:r>
              <w:t>0.946808510638298</w:t>
            </w:r>
          </w:p>
        </w:tc>
        <w:tc>
          <w:tcPr>
            <w:tcW w:type="dxa" w:w="1440"/>
          </w:tcPr>
          <w:p>
            <w:r>
              <w:t>0.8465685770466282</w:t>
            </w:r>
          </w:p>
        </w:tc>
        <w:tc>
          <w:tcPr>
            <w:tcW w:type="dxa" w:w="1440"/>
          </w:tcPr>
          <w:p>
            <w:r>
              <w:t>0.5194642857142857</w:t>
            </w:r>
          </w:p>
        </w:tc>
        <w:tc>
          <w:tcPr>
            <w:tcW w:type="dxa" w:w="1440"/>
          </w:tcPr>
          <w:p>
            <w:r>
              <w:t>0.992063492063492</w:t>
            </w:r>
          </w:p>
        </w:tc>
        <w:tc>
          <w:tcPr>
            <w:tcW w:type="dxa" w:w="1440"/>
          </w:tcPr>
          <w:p>
            <w:r>
              <w:t>1.0</w:t>
            </w:r>
          </w:p>
        </w:tc>
      </w:tr>
      <w:tr>
        <w:tc>
          <w:tcPr>
            <w:tcW w:type="dxa" w:w="1440"/>
          </w:tcPr>
          <w:p>
            <w:r>
              <w:t>rna_module_004</w:t>
            </w:r>
          </w:p>
        </w:tc>
        <w:tc>
          <w:tcPr>
            <w:tcW w:type="dxa" w:w="1440"/>
          </w:tcPr>
          <w:p>
            <w:r>
              <w:t>0.875886524822695</w:t>
            </w:r>
          </w:p>
        </w:tc>
        <w:tc>
          <w:tcPr>
            <w:tcW w:type="dxa" w:w="1440"/>
          </w:tcPr>
          <w:p>
            <w:r>
              <w:t>0.7857178119373507</w:t>
            </w:r>
          </w:p>
        </w:tc>
        <w:tc>
          <w:tcPr>
            <w:tcW w:type="dxa" w:w="1440"/>
          </w:tcPr>
          <w:p>
            <w:r>
              <w:t>0.4564583333333334</w:t>
            </w:r>
          </w:p>
        </w:tc>
        <w:tc>
          <w:tcPr>
            <w:tcW w:type="dxa" w:w="1440"/>
          </w:tcPr>
          <w:p>
            <w:r>
              <w:t>0.9695027264106212</w:t>
            </w:r>
          </w:p>
        </w:tc>
        <w:tc>
          <w:tcPr>
            <w:tcW w:type="dxa" w:w="1440"/>
          </w:tcPr>
          <w:p>
            <w:r>
              <w:t>0.995</w:t>
            </w:r>
          </w:p>
        </w:tc>
      </w:tr>
      <w:tr>
        <w:tc>
          <w:tcPr>
            <w:tcW w:type="dxa" w:w="1440"/>
          </w:tcPr>
          <w:p>
            <w:r>
              <w:t>rna_module_007</w:t>
            </w:r>
          </w:p>
        </w:tc>
        <w:tc>
          <w:tcPr>
            <w:tcW w:type="dxa" w:w="1440"/>
          </w:tcPr>
          <w:p>
            <w:r>
              <w:t>0.8475177304964538</w:t>
            </w:r>
          </w:p>
        </w:tc>
        <w:tc>
          <w:tcPr>
            <w:tcW w:type="dxa" w:w="1440"/>
          </w:tcPr>
          <w:p>
            <w:r>
              <w:t>0.7660788951274575</w:t>
            </w:r>
          </w:p>
        </w:tc>
        <w:tc>
          <w:tcPr>
            <w:tcW w:type="dxa" w:w="1440"/>
          </w:tcPr>
          <w:p>
            <w:r>
              <w:t>0.3567460317460317</w:t>
            </w:r>
          </w:p>
        </w:tc>
        <w:tc>
          <w:tcPr>
            <w:tcW w:type="dxa" w:w="1440"/>
          </w:tcPr>
          <w:p>
            <w:r>
              <w:t>0.9649173806609546</w:t>
            </w:r>
          </w:p>
        </w:tc>
        <w:tc>
          <w:tcPr>
            <w:tcW w:type="dxa" w:w="1440"/>
          </w:tcPr>
          <w:p>
            <w:r>
              <w:t>1.0</w:t>
            </w:r>
          </w:p>
        </w:tc>
      </w:tr>
      <w:tr>
        <w:tc>
          <w:tcPr>
            <w:tcW w:type="dxa" w:w="1440"/>
          </w:tcPr>
          <w:p>
            <w:r>
              <w:t>LF4</w:t>
            </w:r>
          </w:p>
        </w:tc>
        <w:tc>
          <w:tcPr>
            <w:tcW w:type="dxa" w:w="1440"/>
          </w:tcPr>
          <w:p>
            <w:r>
              <w:t>0.8262411347517732</w:t>
            </w:r>
          </w:p>
        </w:tc>
        <w:tc>
          <w:tcPr>
            <w:tcW w:type="dxa" w:w="1440"/>
          </w:tcPr>
          <w:p>
            <w:r>
              <w:t>0.7790680030688819</w:t>
            </w:r>
          </w:p>
        </w:tc>
        <w:tc>
          <w:tcPr>
            <w:tcW w:type="dxa" w:w="1440"/>
          </w:tcPr>
          <w:p>
            <w:r>
              <w:t>0.4282374279467303</w:t>
            </w:r>
          </w:p>
        </w:tc>
        <w:tc>
          <w:tcPr>
            <w:tcW w:type="dxa" w:w="1440"/>
          </w:tcPr>
          <w:p>
            <w:r>
              <w:t>0.956374584717608</w:t>
            </w:r>
          </w:p>
        </w:tc>
        <w:tc>
          <w:tcPr>
            <w:tcW w:type="dxa" w:w="1440"/>
          </w:tcPr>
          <w:p>
            <w:r>
              <w:t>1.0</w:t>
            </w:r>
          </w:p>
        </w:tc>
      </w:tr>
      <w:tr>
        <w:tc>
          <w:tcPr>
            <w:tcW w:type="dxa" w:w="1440"/>
          </w:tcPr>
          <w:p>
            <w:r>
              <w:t>LF2</w:t>
            </w:r>
          </w:p>
        </w:tc>
        <w:tc>
          <w:tcPr>
            <w:tcW w:type="dxa" w:w="1440"/>
          </w:tcPr>
          <w:p>
            <w:r>
              <w:t>0.8120567375886525</w:t>
            </w:r>
          </w:p>
        </w:tc>
        <w:tc>
          <w:tcPr>
            <w:tcW w:type="dxa" w:w="1440"/>
          </w:tcPr>
          <w:p>
            <w:r>
              <w:t>0.7472282010563801</w:t>
            </w:r>
          </w:p>
        </w:tc>
        <w:tc>
          <w:tcPr>
            <w:tcW w:type="dxa" w:w="1440"/>
          </w:tcPr>
          <w:p>
            <w:r>
              <w:t>0.4226973684210526</w:t>
            </w:r>
          </w:p>
        </w:tc>
        <w:tc>
          <w:tcPr>
            <w:tcW w:type="dxa" w:w="1440"/>
          </w:tcPr>
          <w:p>
            <w:r>
              <w:t>0.9576365817644888</w:t>
            </w:r>
          </w:p>
        </w:tc>
        <w:tc>
          <w:tcPr>
            <w:tcW w:type="dxa" w:w="1440"/>
          </w:tcPr>
          <w:p>
            <w:r>
              <w:t>1.0</w:t>
            </w:r>
          </w:p>
        </w:tc>
      </w:tr>
      <w:tr>
        <w:tc>
          <w:tcPr>
            <w:tcW w:type="dxa" w:w="1440"/>
          </w:tcPr>
          <w:p>
            <w:r>
              <w:t>rna_module_005</w:t>
            </w:r>
          </w:p>
        </w:tc>
        <w:tc>
          <w:tcPr>
            <w:tcW w:type="dxa" w:w="1440"/>
          </w:tcPr>
          <w:p>
            <w:r>
              <w:t>0.8014184397163121</w:t>
            </w:r>
          </w:p>
        </w:tc>
        <w:tc>
          <w:tcPr>
            <w:tcW w:type="dxa" w:w="1440"/>
          </w:tcPr>
          <w:p>
            <w:r>
              <w:t>0.7119401686508275</w:t>
            </w:r>
          </w:p>
        </w:tc>
        <w:tc>
          <w:tcPr>
            <w:tcW w:type="dxa" w:w="1440"/>
          </w:tcPr>
          <w:p>
            <w:r>
              <w:t>0.2336109365179133</w:t>
            </w:r>
          </w:p>
        </w:tc>
        <w:tc>
          <w:tcPr>
            <w:tcW w:type="dxa" w:w="1440"/>
          </w:tcPr>
          <w:p>
            <w:r>
              <w:t>0.939611280487805</w:t>
            </w:r>
          </w:p>
        </w:tc>
        <w:tc>
          <w:tcPr>
            <w:tcW w:type="dxa" w:w="1440"/>
          </w:tcPr>
          <w:p>
            <w:r>
              <w:t>0.995</w:t>
            </w:r>
          </w:p>
        </w:tc>
      </w:tr>
      <w:tr>
        <w:tc>
          <w:tcPr>
            <w:tcW w:type="dxa" w:w="1440"/>
          </w:tcPr>
          <w:p>
            <w:r>
              <w:t>LF3</w:t>
            </w:r>
          </w:p>
        </w:tc>
        <w:tc>
          <w:tcPr>
            <w:tcW w:type="dxa" w:w="1440"/>
          </w:tcPr>
          <w:p>
            <w:r>
              <w:t>0.8014184397163121</w:t>
            </w:r>
          </w:p>
        </w:tc>
        <w:tc>
          <w:tcPr>
            <w:tcW w:type="dxa" w:w="1440"/>
          </w:tcPr>
          <w:p>
            <w:r>
              <w:t>0.7097469783199668</w:t>
            </w:r>
          </w:p>
        </w:tc>
        <w:tc>
          <w:tcPr>
            <w:tcW w:type="dxa" w:w="1440"/>
          </w:tcPr>
          <w:p>
            <w:r>
              <w:t>0.2226886595789035</w:t>
            </w:r>
          </w:p>
        </w:tc>
        <w:tc>
          <w:tcPr>
            <w:tcW w:type="dxa" w:w="1440"/>
          </w:tcPr>
          <w:p>
            <w:r>
              <w:t>0.9120431286549706</w:t>
            </w:r>
          </w:p>
        </w:tc>
        <w:tc>
          <w:tcPr>
            <w:tcW w:type="dxa" w:w="1440"/>
          </w:tcPr>
          <w:p>
            <w:r>
              <w:t>0.995</w:t>
            </w:r>
          </w:p>
        </w:tc>
      </w:tr>
    </w:tbl>
    <w:p/>
    <w:p>
      <w:r>
        <w:rPr>
          <w:b/>
        </w:rPr>
        <w:t>Table 4. Advanced ML benchmark summary.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model</w:t>
            </w:r>
          </w:p>
        </w:tc>
        <w:tc>
          <w:tcPr>
            <w:tcW w:type="dxa" w:w="1728"/>
          </w:tcPr>
          <w:p>
            <w:r>
              <w:t>n_samples</w:t>
            </w:r>
          </w:p>
        </w:tc>
        <w:tc>
          <w:tcPr>
            <w:tcW w:type="dxa" w:w="1728"/>
          </w:tcPr>
          <w:p>
            <w:r>
              <w:t>auc</w:t>
            </w:r>
          </w:p>
        </w:tc>
        <w:tc>
          <w:tcPr>
            <w:tcW w:type="dxa" w:w="1728"/>
          </w:tcPr>
          <w:p>
            <w:r>
              <w:t>auc_ci_low</w:t>
            </w:r>
          </w:p>
        </w:tc>
        <w:tc>
          <w:tcPr>
            <w:tcW w:type="dxa" w:w="1728"/>
          </w:tcPr>
          <w:p>
            <w:r>
              <w:t>auc_ci_high</w:t>
            </w:r>
          </w:p>
        </w:tc>
      </w:tr>
      <w:tr>
        <w:tc>
          <w:tcPr>
            <w:tcW w:type="dxa" w:w="1728"/>
          </w:tcPr>
          <w:p>
            <w:r>
              <w:t>xgboost</w:t>
            </w:r>
          </w:p>
        </w:tc>
        <w:tc>
          <w:tcPr>
            <w:tcW w:type="dxa" w:w="1728"/>
          </w:tcPr>
          <w:p>
            <w:r>
              <w:t>57</w:t>
            </w:r>
          </w:p>
        </w:tc>
        <w:tc>
          <w:tcPr>
            <w:tcW w:type="dxa" w:w="1728"/>
          </w:tcPr>
          <w:p>
            <w:r>
              <w:t>0.5263157894736842</w:t>
            </w:r>
          </w:p>
        </w:tc>
        <w:tc>
          <w:tcPr>
            <w:tcW w:type="dxa" w:w="1728"/>
          </w:tcPr>
          <w:p>
            <w:r>
              <w:t>0.4450484764542936</w:t>
            </w:r>
          </w:p>
        </w:tc>
        <w:tc>
          <w:tcPr>
            <w:tcW w:type="dxa" w:w="1728"/>
          </w:tcPr>
          <w:p>
            <w:r>
              <w:t>0.6494459833795013</w:t>
            </w:r>
          </w:p>
        </w:tc>
      </w:tr>
      <w:tr>
        <w:tc>
          <w:tcPr>
            <w:tcW w:type="dxa" w:w="1728"/>
          </w:tcPr>
          <w:p>
            <w:r>
              <w:t>elastic_net</w:t>
            </w:r>
          </w:p>
        </w:tc>
        <w:tc>
          <w:tcPr>
            <w:tcW w:type="dxa" w:w="1728"/>
          </w:tcPr>
          <w:p>
            <w:r>
              <w:t>57</w:t>
            </w:r>
          </w:p>
        </w:tc>
        <w:tc>
          <w:tcPr>
            <w:tcW w:type="dxa" w:w="1728"/>
          </w:tcPr>
          <w:p>
            <w:r>
              <w:t>0.5249307479224377</w:t>
            </w:r>
          </w:p>
        </w:tc>
        <w:tc>
          <w:tcPr>
            <w:tcW w:type="dxa" w:w="1728"/>
          </w:tcPr>
          <w:p>
            <w:r>
              <w:t>0.412084487534626</w:t>
            </w:r>
          </w:p>
        </w:tc>
        <w:tc>
          <w:tcPr>
            <w:tcW w:type="dxa" w:w="1728"/>
          </w:tcPr>
          <w:p>
            <w:r>
              <w:t>0.601904432132964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57</w:t>
            </w:r>
          </w:p>
        </w:tc>
        <w:tc>
          <w:tcPr>
            <w:tcW w:type="dxa" w:w="1728"/>
          </w:tcPr>
          <w:p>
            <w:r>
              <w:t>0.5228531855955678</w:t>
            </w:r>
          </w:p>
        </w:tc>
        <w:tc>
          <w:tcPr>
            <w:tcW w:type="dxa" w:w="1728"/>
          </w:tcPr>
          <w:p>
            <w:r>
              <w:t>0.3667936288088643</w:t>
            </w:r>
          </w:p>
        </w:tc>
        <w:tc>
          <w:tcPr>
            <w:tcW w:type="dxa" w:w="1728"/>
          </w:tcPr>
          <w:p>
            <w:r>
              <w:t>0.6012119113573406</w:t>
            </w:r>
          </w:p>
        </w:tc>
      </w:tr>
      <w:tr>
        <w:tc>
          <w:tcPr>
            <w:tcW w:type="dxa" w:w="1728"/>
          </w:tcPr>
          <w:p>
            <w:r>
              <w:t>logistic_l2</w:t>
            </w:r>
          </w:p>
        </w:tc>
        <w:tc>
          <w:tcPr>
            <w:tcW w:type="dxa" w:w="1728"/>
          </w:tcPr>
          <w:p>
            <w:r>
              <w:t>57</w:t>
            </w:r>
          </w:p>
        </w:tc>
        <w:tc>
          <w:tcPr>
            <w:tcW w:type="dxa" w:w="1728"/>
          </w:tcPr>
          <w:p>
            <w:r>
              <w:t>0.4584487534626039</w:t>
            </w:r>
          </w:p>
        </w:tc>
        <w:tc>
          <w:tcPr>
            <w:tcW w:type="dxa" w:w="1728"/>
          </w:tcPr>
          <w:p>
            <w:r>
              <w:t>0.3256925207756233</w:t>
            </w:r>
          </w:p>
        </w:tc>
        <w:tc>
          <w:tcPr>
            <w:tcW w:type="dxa" w:w="1728"/>
          </w:tcPr>
          <w:p>
            <w:r>
              <w:t>0.5486842105263157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73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JCO_graphical_abstra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73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1. Graphical abstract of the study design and key findings.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114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fa_facto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2. MOFA-like latent factor projection (LF1 vs LF2).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114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blo_componen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3. DIABLO-like component projection.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803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benchmark_auc_c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4. All-sample benchmark AUC with bootstrap 95% CI.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803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benchmark_cox_cindex_c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5. All-sample Cox C-index with bootstrap 95% CI.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803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benchmark_protein_matched_auc_ci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6. Protein-matched fair benchmark AUC with bootstrap 95% CI.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803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benchmark_protein_matched_cox_cindex_ci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7. Protein-matched fair benchmark Cox C-index with bootstrap 95% CI.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turbation_bootstrap_ci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8. Perturbation effect size (delta global PageRank L1) with bootstrap 95% CI.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114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rvival_k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9. Survival curves by derived risk groups.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205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layer_network_grap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20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10. Integrated multi-layer network graph.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7462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g_pathway_graph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4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11. DAG-style pathway graph from inputs to outcomes.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38865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nsitivity_perturbation_curv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88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12. Sensitivity curves for hub perturbation strength.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2980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vanced_ml_benchmark_auc_ci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29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13. Advanced ML benchmark AUC with bootstrap 95% CI.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1850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put_output_ablation_top_auc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18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14. Top input-output ablation experiment combinations by AUC.</w:t>
      </w:r>
    </w:p>
    <w:p>
      <w:pPr>
        <w:pStyle w:val="Heading2"/>
      </w:pPr>
      <w:r>
        <w:t>Discussion</w:t>
      </w:r>
    </w:p>
    <w:p>
      <w:r>
        <w:t>This analysis demonstrates that robust network and perturbation findings can be obtained from public TCGA-OV multi-omics data even when predictive discrimination remains moderate. The stability of latent-factor hubs across centrality, bootstrap ranking, and perturbation-fraction sensitivity supports their prioritization as mechanistic candidates.</w:t>
      </w:r>
    </w:p>
    <w:p>
      <w:r>
        <w:t>Comparing all-available and protein-matched fairness benchmarks materially reduced risk of sample-overlap bias. The advanced ML extension provided useful calibration: observed discrimination was not strongly separated from shuffled-label null in permutation testing, which argues for restrained clinical-utility claims at this stage.</w:t>
      </w:r>
    </w:p>
    <w:p>
      <w:r>
        <w:t>Limitations include strict matched-sample attrition, single-cohort design, and inferential uncertainty under modest sample sizes for some extensions. Future work should focus on external cohort validation, prospective benchmarking, and biological follow-up of LF7/LF8/LF6-centered modules.</w:t>
      </w:r>
    </w:p>
    <w:p>
      <w:r>
        <w:t>For clinical and translational audiences, the immediate value is a robust shortlist of biologically coherent candidates and a transparent evidence framework, rather than immediate deployment as a stand-alone clinical predictor.</w:t>
      </w:r>
    </w:p>
    <w:p>
      <w:pPr>
        <w:pStyle w:val="Heading2"/>
      </w:pPr>
      <w:r>
        <w:t>Conclusions</w:t>
      </w:r>
    </w:p>
    <w:p>
      <w:r>
        <w:t>A reproducible uncertainty-aware TCGA-OV framework identified stable cross-layer hubs and coherent pathway transitions, with strongest evidence at the network-mechanistic level. This supports high-confidence hypothesis generation for translational follow-up while maintaining conservative interpretation of immediate clinical predictive performance.</w:t>
      </w:r>
    </w:p>
    <w:p>
      <w:pPr>
        <w:pStyle w:val="Heading2"/>
      </w:pPr>
      <w:r>
        <w:t>Declarations</w:t>
      </w:r>
    </w:p>
    <w:p>
      <w:r>
        <w:t>Ethics approval and consent to participate: Public de-identified datasets were used; no direct human intervention was performed.</w:t>
      </w:r>
    </w:p>
    <w:p>
      <w:r>
        <w:t>Consent for publication: Not applicable.</w:t>
      </w:r>
    </w:p>
    <w:p>
      <w:r>
        <w:t>Competing interests: The author declares no competing interests.</w:t>
      </w:r>
    </w:p>
    <w:p>
      <w:r>
        <w:t>Funding: No dedicated project funding declared in this draft. Update if applicable.</w:t>
      </w:r>
    </w:p>
    <w:p>
      <w:r>
        <w:t>Data and code availability: All source data are public (GDC/cBioPortal/PDC), and pipeline code/results are available in this project workspace.</w:t>
      </w:r>
    </w:p>
    <w:p>
      <w:pPr>
        <w:pStyle w:val="Heading2"/>
      </w:pPr>
      <w:r>
        <w:t>References (Vancouver)</w:t>
      </w:r>
    </w:p>
    <w:p>
      <w:r>
        <w:t>1. The Cancer Genome Atlas Research Network. Integrated genomic analyses of ovarian carcinoma. Nature. 2011;474(7353):609-615. doi:10.1038/nature10166.</w:t>
      </w:r>
    </w:p>
    <w:p>
      <w:r>
        <w:t>2. National Cancer Institute. Genomic Data Commons (GDC) Data Portal [Internet]. Available from: https://portal.gdc.cancer.gov/</w:t>
      </w:r>
    </w:p>
    <w:p>
      <w:r>
        <w:t>3. National Cancer Institute. GDC API Users Guide: Downloading Files [Internet]. Available from: https://docs.gdc.cancer.gov/API/Users_Guide/Downloading_Files/</w:t>
      </w:r>
    </w:p>
    <w:p>
      <w:r>
        <w:t>4. Colaprico A, Silva TC, Olsen C, Garofano L, Cava C, Garolini D, et al. TCGAbiolinks: an R/Bioconductor package for integrative analysis of TCGA data. Nucleic Acids Res. 2016;44(8):e71. doi:10.1093/nar/gkv1507.</w:t>
      </w:r>
    </w:p>
    <w:p>
      <w:r>
        <w:t>5. Argelaguet R, Velten B, Arnol D, Dietrich S, Zenz T, Marioni JC, et al. Multi-Omics Factor Analysis-a framework for unsupervised integration of multi-omics data sets. Mol Syst Biol. 2018;14(6):e8124. doi:10.15252/msb.20178124.</w:t>
      </w:r>
    </w:p>
    <w:p>
      <w:r>
        <w:t>6. Argelaguet R, Arnol D, Bredikhin D, Deloro Y, Velten B, Marioni JC, et al. MOFA+: a statistical framework for comprehensive integration of multi-modal single-cell data. Genome Biol. 2020;21(1):111. doi:10.1186/s13059-020-02015-1.</w:t>
      </w:r>
    </w:p>
    <w:p>
      <w:r>
        <w:t>7. Rohart F, Gautier B, Singh A, Le Cao KA. mixOmics: an R package for omics feature selection and multiple data integration. PLoS Comput Biol. 2017;13(11):e1005752. doi:10.1371/journal.pcbi.1005752.</w:t>
      </w:r>
    </w:p>
    <w:p>
      <w:r>
        <w:t>8. Singh A, Shannon CP, Gautier B, Rohart F, Vacher M, Tebbutt SJ, et al. DIABLO: an integrative approach for identifying key molecular drivers from multi-omics assays. Bioinformatics. 2019;35(17):3055-3062. doi:10.1093/bioinformatics/bty1054.</w:t>
      </w:r>
    </w:p>
    <w:p>
      <w:r>
        <w:t>9. Cerami E, Gao J, Dogrusoz U, Gross BE, Sumer SO, Aksoy BA, et al. The cBio cancer genomics portal: an open platform for exploring multidimensional cancer genomics data. Cancer Discov. 2012;2(5):401-404. doi:10.1158/2159-8290.CD-12-0095.</w:t>
      </w:r>
    </w:p>
    <w:p>
      <w:r>
        <w:t>10. Gao J, Aksoy BA, Dogrusoz U, Dresdner G, Gross B, Sumer SO, et al. Integrative analysis of complex cancer genomics and clinical profiles using the cBioPortal. Sci Signal. 2013;6(269):pl1. doi:10.1126/scisignal.2004088.</w:t>
      </w:r>
    </w:p>
    <w:p>
      <w:r>
        <w:t>11. National Cancer Institute. Proteomic Data Commons (PDC) [Internet]. Available from: https://pdc.cancer.gov/</w:t>
      </w:r>
    </w:p>
    <w:p>
      <w:r>
        <w:t>12. Cox DR. Regression models and life-tables. J R Stat Soc Series B Stat Methodol. 1972;34(2):187-220.</w:t>
      </w:r>
    </w:p>
    <w:p>
      <w:r>
        <w:t>13. Hagberg A, Swart P, S Chult D. Exploring network structure, dynamics, and function using NetworkX. In: Proceedings of the 7th Python in Science Conference; 2008. p. 11-15.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