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s"/>
    <w:p>
      <w:pPr>
        <w:pStyle w:val="Heading1"/>
        <w:keepNext w:val="0"/>
        <w:keepLines w:val="0"/>
        <w:widowControl/>
        <w:spacing w:before="0" w:after="0" w:line="276" w:lineRule="auto"/>
        <w:jc w:val="center"/>
      </w:pPr>
      <w:r>
        <w:rPr>
          <w:rFonts w:ascii="Times New Roman" w:hAnsi="Times New Roman"/>
          <w:b/>
          <w:sz w:val="28"/>
        </w:rPr>
        <w:t xml:space="preserve">Declarations</w:t>
      </w:r>
    </w:p>
    <w:p>
      <w:pPr>
        <w:pStyle w:val="FirstParagraph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Author details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Author: Siddalingaiah H 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Designation: Professor, Community Medicine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Institution: Shridevi Institute of Medical Sciences and Research Hospital, Tumkur, Karnataka, India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Email: hssling@yahoo.com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Telephone: 8941087719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ORCID: 0000-0002-4771-8285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Authorship declaration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I certify that I have participated sufficiently in the conception, design, interpretation, and writing of this work to take public responsibility for it. I approve the submitted version of the manuscript and agree to its submission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The National Medical Journal of India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Originality declaration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This manuscript is original, has not been published previously in full, and is not under consideration elsewhere to the best of my knowledge.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Competing interests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No competing interests are declared.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Funding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No external funding is declared.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Ethics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This study used public literature, public trial metadata, and de-identified public transcriptomic datasets. No new human participants were recruited and no identifiable patient information was collected for this analysis.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b/>
          <w:bCs/>
          <w:sz w:val="24"/>
        </w:rPr>
        <w:t xml:space="preserve">Artificial intelligence disclosure</w:t>
      </w:r>
    </w:p>
    <w:p>
      <w:pPr>
        <w:pStyle w:val="BodyText"/>
        <w:keepNext w:val="0"/>
        <w:keepLines w:val="0"/>
        <w:widowControl/>
        <w:spacing w:before="0" w:after="0" w:line="276" w:lineRule="auto"/>
        <w:jc w:val="left"/>
      </w:pPr>
      <w:r>
        <w:rPr>
          <w:rFonts w:ascii="Times New Roman" w:hAnsi="Times New Roman"/>
          <w:sz w:val="24"/>
        </w:rPr>
        <w:t xml:space="preserve">Artificial intelligence-assisted tools were used within the evidence-mapping, prioritisation, and drafting workflow. All extracted evidence, analysis outputs, interpretations, and manuscript text were reviewed and approved by the author.</w:t>
      </w:r>
    </w:p>
    <w:bookmarkEnd w:id="9"/>
    <w:sectPr>
      <w:footerReference w:type="default" r:id="rId9"/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2026-04-26T14:07:48Z</dcterms:created>
  <dcterms:modified xsi:type="dcterms:W3CDTF">2026-04-26T14:07:48Z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