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roposalTitle"/>
        <w:spacing w:after="480"/>
      </w:pPr>
      <w:r>
        <w:t>Detailed Budget Justification</w:t>
      </w:r>
    </w:p>
    <w:p>
      <w:pPr>
        <w:pStyle w:val="ProposalBody"/>
        <w:spacing w:after="240"/>
        <w:jc w:val="center"/>
      </w:pPr>
      <w:r>
        <w:t>ICMR First-in-World Challenge (FIWC) Grant Proposal</w:t>
      </w:r>
    </w:p>
    <w:p>
      <w:pPr>
        <w:pStyle w:val="ProposalBody"/>
      </w:pPr>
      <w:r>
        <w:t>Principal Investigator: Dr. [Name] | Institution: [Institution]</w:t>
      </w:r>
    </w:p>
    <w:p>
      <w:pPr>
        <w:pStyle w:val="ProposalBody"/>
      </w:pPr>
      <w:r>
        <w:t>Date: [Current Date] | Grant Category: FIWC - First-in-World Innovation</w:t>
      </w:r>
    </w:p>
    <w:p>
      <w:r>
        <w:br w:type="page"/>
      </w:r>
    </w:p>
    <w:p>
      <w:pPr>
        <w:pStyle w:val="ProposalSection"/>
        <w:spacing w:after="240"/>
      </w:pPr>
      <w:r>
        <w:t>Table of Contents</w:t>
      </w:r>
    </w:p>
    <w:p>
      <w:pPr>
        <w:pStyle w:val="ProposalBody"/>
      </w:pPr>
      <w:r>
        <w:t>[TOC will be generated in final document]</w:t>
      </w:r>
    </w:p>
    <w:p>
      <w:r>
        <w:br w:type="page"/>
      </w:r>
    </w:p>
    <w:p>
      <w:pPr>
        <w:pStyle w:val="ProposalTitle"/>
      </w:pPr>
      <w:r>
        <w:t>Detailed Budget Justification</w:t>
      </w:r>
    </w:p>
    <w:p>
      <w:pPr>
        <w:pStyle w:val="ProposalSection"/>
      </w:pPr>
      <w:r>
        <w:t>ICMR FIWC Grant: Autonomous Research Automation System</w:t>
      </w:r>
    </w:p>
    <w:p/>
    <w:p>
      <w:pPr>
        <w:pStyle w:val="ProposalBody"/>
      </w:pPr>
      <w:r>
        <w:t>**Total Budget Requested**: ₹2,73,00,000</w:t>
      </w:r>
    </w:p>
    <w:p>
      <w:pPr>
        <w:pStyle w:val="ProposalBody"/>
      </w:pPr>
      <w:r>
        <w:t>**Project Duration**: 36 months (September 2024 - September 2027)</w:t>
      </w:r>
    </w:p>
    <w:p/>
    <w:p>
      <w:pPr>
        <w:pStyle w:val="ProposalBody"/>
      </w:pPr>
      <w:r>
        <w:t>---</w:t>
      </w:r>
    </w:p>
    <w:p/>
    <w:p>
      <w:pPr>
        <w:pStyle w:val="ProposalSection"/>
      </w:pPr>
      <w:r>
        <w:t>Executive Summary of Budget Allocation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ProposalTable"/>
            </w:pPr>
            <w:r>
              <w:t>Category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Amount (₹)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Percentage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Personnel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1,73,00,000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63.4%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Equipment &amp; Infrastructure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75,00,000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27.5%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Operations &amp; Other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25,00,000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9.1%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**Total**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**2,73,00,000**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**100%**</w:t>
            </w:r>
          </w:p>
        </w:tc>
      </w:tr>
    </w:tbl>
    <w:p>
      <w:pPr>
        <w:pStyle w:val="ProposalBody"/>
      </w:pPr>
      <w:r>
        <w:t>---</w:t>
      </w:r>
    </w:p>
    <w:p/>
    <w:p>
      <w:pPr>
        <w:pStyle w:val="ProposalSection"/>
      </w:pPr>
      <w:r>
        <w:t>1. Personnel Costs: ₹1,73,00,000 (63.4%)</w:t>
      </w:r>
    </w:p>
    <w:p/>
    <w:p>
      <w:pPr>
        <w:pStyle w:val="ProposalSubsection"/>
      </w:pPr>
      <w:r>
        <w:t>1.1 Technical Core Team (₹85,00,000 over 36 months)</w:t>
      </w:r>
    </w:p>
    <w:p>
      <w:pPr>
        <w:pStyle w:val="ProposalBody"/>
      </w:pPr>
      <w:r>
        <w:t>**Justification**: Development of the autonomous research system requires highly specialized technical expertise in AI/ML, biomedical informatics, and systematic review methodology.</w:t>
      </w:r>
    </w:p>
    <w:p/>
    <w:p>
      <w:pPr>
        <w:pStyle w:val="ProposalBody"/>
      </w:pPr>
      <w:r>
        <w:rPr>
          <w:b/>
        </w:rPr>
        <w:t>Artificial Intelligence/Machine Learning Specialists (5 personnel - ₹15,00,000)</w:t>
      </w:r>
    </w:p>
    <w:p>
      <w:pPr>
        <w:pStyle w:val="ProposalBody"/>
        <w:ind w:left="360"/>
      </w:pPr>
      <w:r>
        <w:t>**Experience Level**: PhD in Computer Science/AI with 5+ years biomedical applications</w:t>
      </w:r>
    </w:p>
    <w:p>
      <w:pPr>
        <w:pStyle w:val="ProposalBody"/>
        <w:ind w:left="360"/>
      </w:pPr>
      <w:r>
        <w:t>**Role**: Development of NLP models, training classifiers, implementing ML pipelines</w:t>
      </w:r>
    </w:p>
    <w:p>
      <w:pPr>
        <w:pStyle w:val="ProposalBody"/>
        <w:ind w:left="360"/>
      </w:pPr>
      <w:r>
        <w:t>**Market Rate**: ₹35,000/month × 12 months × 5 personnel = ₹21,00,000/year</w:t>
      </w:r>
    </w:p>
    <w:p>
      <w:pPr>
        <w:pStyle w:val="ProposalBody"/>
        <w:ind w:left="360"/>
      </w:pPr>
      <w:r>
        <w:t>**Total**: ₹63,00,000 for 36 months</w:t>
      </w:r>
    </w:p>
    <w:p>
      <w:pPr>
        <w:pStyle w:val="ProposalBody"/>
        <w:ind w:left="360"/>
      </w:pPr>
      <w:r>
        <w:t>**Justification for Salary**: Specializes in biomedical NLP requiring domain expertise beyond standard ML skills</w:t>
      </w:r>
    </w:p>
    <w:p>
      <w:pPr>
        <w:pStyle w:val="ProposalBody"/>
      </w:pPr>
      <w:r>
        <w:rPr>
          <w:b/>
        </w:rPr>
        <w:t>Software Engineers (6 personnel - ₹20,00,000)</w:t>
      </w:r>
    </w:p>
    <w:p>
      <w:pPr>
        <w:pStyle w:val="ProposalBody"/>
        <w:ind w:left="360"/>
      </w:pPr>
      <w:r>
        <w:t>**Experience Level**: ME/MTech Computer Science with 3+ years experience</w:t>
      </w:r>
    </w:p>
    <w:p>
      <w:pPr>
        <w:pStyle w:val="ProposalBody"/>
        <w:ind w:left="360"/>
      </w:pPr>
      <w:r>
        <w:t>**Role**: System architecture, API development, cloud deployment, quality assurance</w:t>
      </w:r>
    </w:p>
    <w:p>
      <w:pPr>
        <w:pStyle w:val="ProposalBody"/>
        <w:ind w:left="360"/>
      </w:pPr>
      <w:r>
        <w:t>**Market Rate**: ₹25,000/month × 12 months × 6 personnel = ₹18,00,000/year</w:t>
      </w:r>
    </w:p>
    <w:p>
      <w:pPr>
        <w:pStyle w:val="ProposalBody"/>
        <w:ind w:left="360"/>
      </w:pPr>
      <w:r>
        <w:t>**Total**: ₹54,00,000 for 36 months</w:t>
      </w:r>
    </w:p>
    <w:p>
      <w:pPr>
        <w:pStyle w:val="ProposalBody"/>
      </w:pPr>
      <w:r>
        <w:rPr>
          <w:b/>
        </w:rPr>
        <w:t>Data Scientists (4 personnel - ₹12,00,000)</w:t>
      </w:r>
    </w:p>
    <w:p>
      <w:pPr>
        <w:pStyle w:val="ProposalBody"/>
        <w:ind w:left="360"/>
      </w:pPr>
      <w:r>
        <w:t>**Experience Level**: MSc Statistics/Bioinformatics with research experience</w:t>
      </w:r>
    </w:p>
    <w:p>
      <w:pPr>
        <w:pStyle w:val="ProposalBody"/>
        <w:ind w:left="360"/>
      </w:pPr>
      <w:r>
        <w:t>**Role**: Statistical modeling, data processing pipelines, validation framework</w:t>
      </w:r>
    </w:p>
    <w:p>
      <w:pPr>
        <w:pStyle w:val="ProposalBody"/>
        <w:ind w:left="360"/>
      </w:pPr>
      <w:r>
        <w:t>**Market Rate**: ₹20,000/month × 12 months × 4 personnel = ₹9,60,000/year</w:t>
      </w:r>
    </w:p>
    <w:p>
      <w:pPr>
        <w:pStyle w:val="ProposalBody"/>
        <w:ind w:left="360"/>
      </w:pPr>
      <w:r>
        <w:t>**Total**: ₹28,80,000 for 36 months</w:t>
      </w:r>
    </w:p>
    <w:p>
      <w:pPr>
        <w:pStyle w:val="ProposalBody"/>
      </w:pPr>
      <w:r>
        <w:rPr>
          <w:b/>
        </w:rPr>
        <w:t>Clinical Researchers (3 personnel - ₹15,00,000)</w:t>
      </w:r>
    </w:p>
    <w:p>
      <w:pPr>
        <w:pStyle w:val="ProposalBody"/>
        <w:ind w:left="360"/>
      </w:pPr>
      <w:r>
        <w:t>**Experience Level**: MD/PhD with systematic review expertise</w:t>
      </w:r>
    </w:p>
    <w:p>
      <w:pPr>
        <w:pStyle w:val="ProposalBody"/>
        <w:ind w:left="360"/>
      </w:pPr>
      <w:r>
        <w:t>**Role**: Clinical expertise, literature evaluation, quality assessment</w:t>
      </w:r>
    </w:p>
    <w:p>
      <w:pPr>
        <w:pStyle w:val="ProposalBody"/>
        <w:ind w:left="360"/>
      </w:pPr>
      <w:r>
        <w:t>**Market Rate**: ₹35,000/month × 12 months × 3 personnel = ₹12,60,000/year</w:t>
      </w:r>
    </w:p>
    <w:p>
      <w:pPr>
        <w:pStyle w:val="ProposalBody"/>
        <w:ind w:left="360"/>
      </w:pPr>
      <w:r>
        <w:t>**Total**: ₹37,80,000 for 36 months</w:t>
      </w:r>
    </w:p>
    <w:p>
      <w:pPr>
        <w:pStyle w:val="ProposalBody"/>
        <w:ind w:left="360"/>
      </w:pPr>
      <w:r>
        <w:t>**Premium Justification**: Requires qualified medical professionals for clinical validity</w:t>
      </w:r>
    </w:p>
    <w:p>
      <w:pPr>
        <w:pStyle w:val="ProposalBody"/>
      </w:pPr>
      <w:r>
        <w:rPr>
          <w:b/>
        </w:rPr>
        <w:t>Biostatisticians (3 personnel - ₹12,00,000)</w:t>
      </w:r>
    </w:p>
    <w:p>
      <w:pPr>
        <w:pStyle w:val="ProposalBody"/>
        <w:ind w:left="360"/>
      </w:pPr>
      <w:r>
        <w:t>**Experience Level**: MSc Biostatistics, MSc Epidemiology</w:t>
      </w:r>
    </w:p>
    <w:p>
      <w:pPr>
        <w:pStyle w:val="ProposalBody"/>
        <w:ind w:left="360"/>
      </w:pPr>
      <w:r>
        <w:t>**Role**: Meta-analysis methods, statistical validation, heterogeneity assessment</w:t>
      </w:r>
    </w:p>
    <w:p>
      <w:pPr>
        <w:pStyle w:val="ProposalBody"/>
        <w:ind w:left="360"/>
      </w:pPr>
      <w:r>
        <w:t>**Market Rate**: ₹20,000/month × 12 months × 3 personnel = ₹7,20,000/year</w:t>
      </w:r>
    </w:p>
    <w:p>
      <w:pPr>
        <w:pStyle w:val="ProposalBody"/>
        <w:ind w:left="360"/>
      </w:pPr>
      <w:r>
        <w:t>**Total**: ₹21,60,000 for 36 months</w:t>
      </w:r>
    </w:p>
    <w:p>
      <w:pPr>
        <w:pStyle w:val="ProposalBody"/>
      </w:pPr>
      <w:r>
        <w:rPr>
          <w:b/>
        </w:rPr>
        <w:t>UI/UX Developer (1 personnel - ₹3,00,000)</w:t>
      </w:r>
    </w:p>
    <w:p>
      <w:pPr>
        <w:pStyle w:val="ProposalBody"/>
        <w:ind w:left="360"/>
      </w:pPr>
      <w:r>
        <w:t>**Experience Level**: UI/UX specialist for healthcare software</w:t>
      </w:r>
    </w:p>
    <w:p>
      <w:pPr>
        <w:pStyle w:val="ProposalBody"/>
        <w:ind w:left="360"/>
      </w:pPr>
      <w:r>
        <w:t>**Role**: User interface design for research platform</w:t>
      </w:r>
    </w:p>
    <w:p>
      <w:pPr>
        <w:pStyle w:val="ProposalBody"/>
        <w:ind w:left="360"/>
      </w:pPr>
      <w:r>
        <w:t>**Market Rate**: ₹25,000/month × 12 months × 1 = ₹3,00,000/year</w:t>
      </w:r>
    </w:p>
    <w:p>
      <w:pPr>
        <w:pStyle w:val="ProposalBody"/>
      </w:pPr>
      <w:r>
        <w:rPr>
          <w:b/>
        </w:rPr>
        <w:t>DevOps Engineer (1 personnel - ₹3,00,000)</w:t>
      </w:r>
    </w:p>
    <w:p>
      <w:pPr>
        <w:pStyle w:val="ProposalBody"/>
        <w:ind w:left="360"/>
      </w:pPr>
      <w:r>
        <w:t>**Experience Level**: Cloud infrastructure specialist</w:t>
      </w:r>
    </w:p>
    <w:p>
      <w:pPr>
        <w:pStyle w:val="ProposalBody"/>
        <w:ind w:left="360"/>
      </w:pPr>
      <w:r>
        <w:t>**Role**: Cloud deployment, scaling, monitoring</w:t>
      </w:r>
    </w:p>
    <w:p>
      <w:pPr>
        <w:pStyle w:val="ProposalBody"/>
        <w:ind w:left="360"/>
      </w:pPr>
      <w:r>
        <w:t>**Market Rate**: ₹25,000/month × 12 months × 1 = ₹3,00,000/year</w:t>
      </w:r>
    </w:p>
    <w:p>
      <w:pPr>
        <w:pStyle w:val="ProposalBody"/>
      </w:pPr>
      <w:r>
        <w:rPr>
          <w:b/>
        </w:rPr>
        <w:t>Quality Assurance Specialist (1 personnel - ₹3,00,000)</w:t>
      </w:r>
    </w:p>
    <w:p>
      <w:pPr>
        <w:pStyle w:val="ProposalBody"/>
        <w:ind w:left="360"/>
      </w:pPr>
      <w:r>
        <w:t>**Experience Level**: Software testing specialist</w:t>
      </w:r>
    </w:p>
    <w:p>
      <w:pPr>
        <w:pStyle w:val="ProposalBody"/>
        <w:ind w:left="360"/>
      </w:pPr>
      <w:r>
        <w:t>**Role**: Automated testing, validation framework</w:t>
      </w:r>
    </w:p>
    <w:p>
      <w:pPr>
        <w:pStyle w:val="ProposalBody"/>
        <w:ind w:left="360"/>
      </w:pPr>
      <w:r>
        <w:t>**Market Rate**: ₹25,000/month × 12 months × 1 = ₹3,00,000/year</w:t>
      </w:r>
    </w:p>
    <w:p>
      <w:pPr>
        <w:pStyle w:val="ProposalSubsection"/>
      </w:pPr>
      <w:r>
        <w:t>1.2 Administrative and Support Staff (₹35,00,000)</w:t>
      </w:r>
    </w:p>
    <w:p>
      <w:pPr>
        <w:pStyle w:val="ProposalBody"/>
        <w:ind w:left="360"/>
      </w:pPr>
      <w:r>
        <w:t>**Project Manager** (1): ₹5,00,000 - Oversees entire project execution</w:t>
      </w:r>
    </w:p>
    <w:p>
      <w:pPr>
        <w:pStyle w:val="ProposalBody"/>
        <w:ind w:left="360"/>
      </w:pPr>
      <w:r>
        <w:t>**Administrative Assistant** (1): ₹3,00,000 - Documentation, coordination</w:t>
      </w:r>
    </w:p>
    <w:p>
      <w:pPr>
        <w:pStyle w:val="ProposalBody"/>
        <w:ind w:left="360"/>
      </w:pPr>
      <w:r>
        <w:t>**HR Specialist** (1): ₹4,00,000 - Recruitment, team management</w:t>
      </w:r>
    </w:p>
    <w:p>
      <w:pPr>
        <w:pStyle w:val="ProposalBody"/>
        <w:ind w:left="360"/>
      </w:pPr>
      <w:r>
        <w:t>**Finance Officer** (1): ₹3,00,000 - Budget tracking, financial reporting</w:t>
      </w:r>
    </w:p>
    <w:p>
      <w:pPr>
        <w:pStyle w:val="ProposalBody"/>
        <w:ind w:left="360"/>
      </w:pPr>
      <w:r>
        <w:t>**Legal/Regulatory Specialist** (1): ₹5,00,000 - Compliance, IP protection</w:t>
      </w:r>
    </w:p>
    <w:p>
      <w:pPr>
        <w:pStyle w:val="ProposalBody"/>
        <w:ind w:left="360"/>
      </w:pPr>
      <w:r>
        <w:t>**Business Development Manager** (1): ₹4,00,000 - Market research, partnerships</w:t>
      </w:r>
    </w:p>
    <w:p>
      <w:pPr>
        <w:pStyle w:val="ProposalBody"/>
        <w:ind w:left="360"/>
      </w:pPr>
      <w:r>
        <w:t>**Communications Specialist** (1): ₹3,00,000 - Stakeholder engagement, reporting</w:t>
      </w:r>
    </w:p>
    <w:p>
      <w:pPr>
        <w:pStyle w:val="ProposalBody"/>
        <w:ind w:left="360"/>
      </w:pPr>
      <w:r>
        <w:t>**Office Support** (1): ₹2,00,000 - Administrative support</w:t>
      </w:r>
    </w:p>
    <w:p>
      <w:pPr>
        <w:pStyle w:val="ProposalSubsection"/>
      </w:pPr>
      <w:r>
        <w:t>1.3 Training and Professional Development (₹23,00,000)</w:t>
      </w:r>
    </w:p>
    <w:p>
      <w:pPr>
        <w:pStyle w:val="ProposalBody"/>
        <w:ind w:left="360"/>
      </w:pPr>
      <w:r>
        <w:t>**Advanced AI Training**: ₹8,00,000 - Specialized biomedical AI workshops</w:t>
      </w:r>
    </w:p>
    <w:p>
      <w:pPr>
        <w:pStyle w:val="ProposalBody"/>
        <w:ind w:left="360"/>
      </w:pPr>
      <w:r>
        <w:t>**International Conferences**: ₹10,00,000 - Presentation of research findings</w:t>
      </w:r>
    </w:p>
    <w:p>
      <w:pPr>
        <w:pStyle w:val="ProposalBody"/>
        <w:ind w:left="360"/>
      </w:pPr>
      <w:r>
        <w:t>**Certification Programs**: ₹5,00,000 - GCP, ethical AI, regulatory compliance</w:t>
      </w:r>
    </w:p>
    <w:p>
      <w:pPr>
        <w:pStyle w:val="ProposalSubsection"/>
      </w:pPr>
      <w:r>
        <w:t>1.4 Consultants and External Expertise (₹30,00,000)</w:t>
      </w:r>
    </w:p>
    <w:p>
      <w:pPr>
        <w:pStyle w:val="ProposalBody"/>
        <w:ind w:left="360"/>
      </w:pPr>
      <w:r>
        <w:t>**Regulatory Consultants**: ₹10,00,000 - CDSCO and ICMR compliance guidance</w:t>
      </w:r>
    </w:p>
    <w:p>
      <w:pPr>
        <w:pStyle w:val="ProposalBody"/>
        <w:ind w:left="360"/>
      </w:pPr>
      <w:r>
        <w:t>**IP Legal Experts**: ₹8,00,000 - Patent filing and protection strategy</w:t>
      </w:r>
    </w:p>
    <w:p>
      <w:pPr>
        <w:pStyle w:val="ProposalBody"/>
        <w:ind w:left="360"/>
      </w:pPr>
      <w:r>
        <w:t>**Clinical Trial Experts**: ₹6,00,000 - Validation study design consultation</w:t>
      </w:r>
    </w:p>
    <w:p>
      <w:pPr>
        <w:pStyle w:val="ProposalBody"/>
        <w:ind w:left="360"/>
      </w:pPr>
      <w:r>
        <w:t>**Industry Advisors**: ₹6,00,000 - Pharmaceutical and research organization input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2. Equipment and Infrastructure: ₹75,00,000 (27.5%)</w:t>
      </w:r>
    </w:p>
    <w:p/>
    <w:p>
      <w:pPr>
        <w:pStyle w:val="ProposalSubsection"/>
      </w:pPr>
      <w:r>
        <w:t>2.1 High-Performance Computing Resources (₹35,00,000)</w:t>
      </w:r>
    </w:p>
    <w:p>
      <w:pPr>
        <w:pStyle w:val="ProposalBody"/>
      </w:pPr>
      <w:r>
        <w:t>**Justification**: AI model training and large-scale biomedical data processing requires substantial computational resources beyond standard systems.</w:t>
      </w:r>
    </w:p>
    <w:p/>
    <w:p>
      <w:pPr>
        <w:pStyle w:val="ProposalBody"/>
        <w:ind w:left="360"/>
      </w:pPr>
      <w:r>
        <w:t>**GPU Computing Cluster**: ₹20,00,000</w:t>
      </w:r>
    </w:p>
    <w:p>
      <w:pPr>
        <w:pStyle w:val="ProposalBody"/>
        <w:ind w:left="360"/>
      </w:pPr>
      <w:r>
        <w:t>4× NVIDIA A100 GPUs (96GB each) for AI model training</w:t>
      </w:r>
    </w:p>
    <w:p>
      <w:pPr>
        <w:pStyle w:val="ProposalBody"/>
        <w:ind w:left="360"/>
      </w:pPr>
      <w:r>
        <w:t>Justified: Required for training large language models on biomedical literature</w:t>
      </w:r>
    </w:p>
    <w:p>
      <w:pPr>
        <w:pStyle w:val="ProposalBody"/>
        <w:ind w:left="360"/>
      </w:pPr>
      <w:r>
        <w:t>**High-Performance CPU Servers**: ₹10,00,000</w:t>
      </w:r>
    </w:p>
    <w:p>
      <w:pPr>
        <w:pStyle w:val="ProposalBody"/>
        <w:ind w:left="360"/>
      </w:pPr>
      <w:r>
        <w:t>128-core servers for parallel data processing</w:t>
      </w:r>
    </w:p>
    <w:p>
      <w:pPr>
        <w:pStyle w:val="ProposalBody"/>
        <w:ind w:left="360"/>
      </w:pPr>
      <w:r>
        <w:t>Justified: Systematic review processing of thousands of articles</w:t>
      </w:r>
    </w:p>
    <w:p>
      <w:pPr>
        <w:pStyle w:val="ProposalBody"/>
        <w:ind w:left="360"/>
      </w:pPr>
      <w:r>
        <w:t>**Storage Solutions**: ₹5,00,000</w:t>
      </w:r>
    </w:p>
    <w:p>
      <w:pPr>
        <w:pStyle w:val="ProposalBody"/>
        <w:ind w:left="360"/>
      </w:pPr>
      <w:r>
        <w:t>100TB enterprise-grade SSD storage for datasets</w:t>
      </w:r>
    </w:p>
    <w:p>
      <w:pPr>
        <w:pStyle w:val="ProposalBody"/>
        <w:ind w:left="360"/>
      </w:pPr>
      <w:r>
        <w:t>Justified: Biomedical literature corpus and training data</w:t>
      </w:r>
    </w:p>
    <w:p>
      <w:pPr>
        <w:pStyle w:val="ProposalSubsection"/>
      </w:pPr>
      <w:r>
        <w:t>2.2 Cloud Infrastructure (₹20,00,000)</w:t>
      </w:r>
    </w:p>
    <w:p>
      <w:pPr>
        <w:pStyle w:val="ProposalBody"/>
      </w:pPr>
      <w:r>
        <w:t>**Justification**: Scalable deployment and global accessibility require robust cloud architecture.</w:t>
      </w:r>
    </w:p>
    <w:p/>
    <w:p>
      <w:pPr>
        <w:pStyle w:val="ProposalBody"/>
        <w:ind w:left="360"/>
      </w:pPr>
      <w:r>
        <w:t>**AWS/Google Cloud Setup**: ₹15,00,000</w:t>
      </w:r>
    </w:p>
    <w:p>
      <w:pPr>
        <w:pStyle w:val="ProposalBody"/>
        <w:ind w:left="360"/>
      </w:pPr>
      <w:r>
        <w:t>3-year hosting, compute instances, database services</w:t>
      </w:r>
    </w:p>
    <w:p>
      <w:pPr>
        <w:pStyle w:val="ProposalBody"/>
        <w:ind w:left="360"/>
      </w:pPr>
      <w:r>
        <w:t>Justified: Pilot deployment and prototyping needs</w:t>
      </w:r>
    </w:p>
    <w:p>
      <w:pPr>
        <w:pStyle w:val="ProposalBody"/>
        <w:ind w:left="360"/>
      </w:pPr>
      <w:r>
        <w:t>**CDN and Global Distribution**: ₹5,00,000</w:t>
      </w:r>
    </w:p>
    <w:p>
      <w:pPr>
        <w:pStyle w:val="ProposalBody"/>
        <w:ind w:left="360"/>
      </w:pPr>
      <w:r>
        <w:t>Content delivery network for international access</w:t>
      </w:r>
    </w:p>
    <w:p>
      <w:pPr>
        <w:pStyle w:val="ProposalBody"/>
        <w:ind w:left="360"/>
      </w:pPr>
      <w:r>
        <w:t>Justified: Global research collaboration requirements</w:t>
      </w:r>
    </w:p>
    <w:p>
      <w:pPr>
        <w:pStyle w:val="ProposalSubsection"/>
      </w:pPr>
      <w:r>
        <w:t>2.3 Software Licenses and Development Tools (₹10,00,000)</w:t>
      </w:r>
    </w:p>
    <w:p>
      <w:pPr>
        <w:pStyle w:val="ProposalBody"/>
        <w:ind w:left="360"/>
      </w:pPr>
      <w:r>
        <w:t>**AI Development Platforms**: ₹4,00,000 (PyTorch, TensorFlow Enterprise)</w:t>
      </w:r>
    </w:p>
    <w:p>
      <w:pPr>
        <w:pStyle w:val="ProposalBody"/>
        <w:ind w:left="360"/>
      </w:pPr>
      <w:r>
        <w:t>**Biomedical Databases**: ₹3,00,000 (PubMed API, Web of Science, Embase)</w:t>
      </w:r>
    </w:p>
    <w:p>
      <w:pPr>
        <w:pStyle w:val="ProposalBody"/>
        <w:ind w:left="360"/>
      </w:pPr>
      <w:r>
        <w:t>**Development Tools**: ₹2,00,000 (IDEs, collaboration platforms, CI/CD)</w:t>
      </w:r>
    </w:p>
    <w:p>
      <w:pPr>
        <w:pStyle w:val="ProposalBody"/>
        <w:ind w:left="360"/>
      </w:pPr>
      <w:r>
        <w:t>**Security Tools**: ₹1,00,000 (Code signing, vulnerability scanning)</w:t>
      </w:r>
    </w:p>
    <w:p>
      <w:pPr>
        <w:pStyle w:val="ProposalSubsection"/>
      </w:pPr>
      <w:r>
        <w:t>2.4 Laboratory and Office Equipment (₹10,00,000)</w:t>
      </w:r>
    </w:p>
    <w:p>
      <w:pPr>
        <w:pStyle w:val="ProposalBody"/>
        <w:ind w:left="360"/>
      </w:pPr>
      <w:r>
        <w:t>**High-End Workstations**: ₹5,00,000 (16GB+ RAM, GPUs for development)</w:t>
      </w:r>
    </w:p>
    <w:p>
      <w:pPr>
        <w:pStyle w:val="ProposalBody"/>
        <w:ind w:left="360"/>
      </w:pPr>
      <w:r>
        <w:t>**Meeting and Collaboration Tools**: ₹2,00,000 (Video conferencing, whiteboards)</w:t>
      </w:r>
    </w:p>
    <w:p>
      <w:pPr>
        <w:pStyle w:val="ProposalBody"/>
        <w:ind w:left="360"/>
      </w:pPr>
      <w:r>
        <w:t>**Laboratory Equipment**: ₹3,00,000 (Servers, networking, backup systems)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3. Operational Costs: ₹25,00,000 (9.1%)</w:t>
      </w:r>
    </w:p>
    <w:p/>
    <w:p>
      <w:pPr>
        <w:pStyle w:val="ProposalSubsection"/>
      </w:pPr>
      <w:r>
        <w:t>3.1 Regulatory Compliance and Approvals (₹8,00,000)</w:t>
      </w:r>
    </w:p>
    <w:p>
      <w:pPr>
        <w:pStyle w:val="ProposalBody"/>
      </w:pPr>
      <w:r>
        <w:t>**Justification**: Healthcare AI system requires extensive regulatory validation.</w:t>
      </w:r>
    </w:p>
    <w:p/>
    <w:p>
      <w:pPr>
        <w:pStyle w:val="ProposalBody"/>
        <w:ind w:left="360"/>
      </w:pPr>
      <w:r>
        <w:t>**Ethics Committee Applications**: ₹3,00,000 - IEC/IRB submissions across institutions</w:t>
      </w:r>
    </w:p>
    <w:p>
      <w:pPr>
        <w:pStyle w:val="ProposalBody"/>
        <w:ind w:left="360"/>
      </w:pPr>
      <w:r>
        <w:t>**CDSCO Registration**: ₹2,00,000 - Medical device classification and approval</w:t>
      </w:r>
    </w:p>
    <w:p>
      <w:pPr>
        <w:pStyle w:val="ProposalBody"/>
        <w:ind w:left="360"/>
      </w:pPr>
      <w:r>
        <w:t>**Data Privacy Compliance**: ₹3,00,000 - GDPR, PDP compliance certifications</w:t>
      </w:r>
    </w:p>
    <w:p>
      <w:pPr>
        <w:pStyle w:val="ProposalSubsection"/>
      </w:pPr>
      <w:r>
        <w:t>3.2 Intellectual Property Protection (₹7,00,000)</w:t>
      </w:r>
    </w:p>
    <w:p>
      <w:pPr>
        <w:pStyle w:val="ProposalBody"/>
        <w:ind w:left="360"/>
      </w:pPr>
      <w:r>
        <w:t>**Patent Filings**: ₹4,00,000 - Core algorithms and methodologies</w:t>
      </w:r>
    </w:p>
    <w:p>
      <w:pPr>
        <w:pStyle w:val="ProposalBody"/>
        <w:ind w:left="360"/>
      </w:pPr>
      <w:r>
        <w:t>**Trademark Registration**: ₹1,00,000 - Brand and product protection</w:t>
      </w:r>
    </w:p>
    <w:p>
      <w:pPr>
        <w:pStyle w:val="ProposalBody"/>
        <w:ind w:left="360"/>
      </w:pPr>
      <w:r>
        <w:t>**IP Legal Services**: ₹2,00,000 - Ongoing legal consultation</w:t>
      </w:r>
    </w:p>
    <w:p>
      <w:pPr>
        <w:pStyle w:val="ProposalSubsection"/>
      </w:pPr>
      <w:r>
        <w:t>3.3 Marketing and Business Development (₹10,00,000)</w:t>
      </w:r>
    </w:p>
    <w:p>
      <w:pPr>
        <w:pStyle w:val="ProposalBody"/>
      </w:pPr>
      <w:r>
        <w:t>**Justification**: Successful commercialization requires market presence and user acquisition.</w:t>
      </w:r>
    </w:p>
    <w:p/>
    <w:p>
      <w:pPr>
        <w:pStyle w:val="ProposalBody"/>
        <w:ind w:left="360"/>
      </w:pPr>
      <w:r>
        <w:t>**Marketing Materials**: ₹3,00,000 - Brochures, presentations, demonstration videos</w:t>
      </w:r>
    </w:p>
    <w:p>
      <w:pPr>
        <w:pStyle w:val="ProposalBody"/>
        <w:ind w:left="360"/>
      </w:pPr>
      <w:r>
        <w:t>**Conference Participation**: ₹4,00,000 - Medical technology and AI conferences</w:t>
      </w:r>
    </w:p>
    <w:p>
      <w:pPr>
        <w:pStyle w:val="ProposalBody"/>
        <w:ind w:left="360"/>
      </w:pPr>
      <w:r>
        <w:t>**Market Research**: ₹3,00,000 - Competitive analysis, user surveys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Budget Justification Summary</w:t>
      </w:r>
    </w:p>
    <w:p/>
    <w:p>
      <w:pPr>
        <w:pStyle w:val="ProposalSubsection"/>
      </w:pPr>
      <w:r>
        <w:t>Cost-Benefit Analysis</w:t>
      </w:r>
    </w:p>
    <w:p/>
    <w:p>
      <w:pPr>
        <w:pStyle w:val="ProposalBody"/>
      </w:pPr>
      <w:r>
        <w:t>**Return on Investment Projections**:</w:t>
      </w:r>
    </w:p>
    <w:p>
      <w:pPr>
        <w:pStyle w:val="ProposalBody"/>
        <w:ind w:left="360"/>
      </w:pPr>
      <w:r>
        <w:t>**Direct Cost Savings**: 80-90% reduction in systematic review costs</w:t>
      </w:r>
    </w:p>
    <w:p>
      <w:pPr>
        <w:pStyle w:val="ProposalBody"/>
        <w:ind w:left="360"/>
      </w:pPr>
      <w:r>
        <w:t>**Revenue Generation**: ₹2,00,00,000 from licensing and commercialization (Phase 2)</w:t>
      </w:r>
    </w:p>
    <w:p>
      <w:pPr>
        <w:pStyle w:val="ProposalBody"/>
        <w:ind w:left="360"/>
      </w:pPr>
      <w:r>
        <w:t>**Economic Impact**: ₹500,00,00,000 in broader research cost savings nationally</w:t>
      </w:r>
    </w:p>
    <w:p>
      <w:pPr>
        <w:pStyle w:val="ProposalBody"/>
      </w:pPr>
      <w:r>
        <w:t>**Cost Realism**:</w:t>
      </w:r>
    </w:p>
    <w:p>
      <w:pPr>
        <w:pStyle w:val="ProposalBody"/>
        <w:ind w:left="360"/>
      </w:pPr>
      <w:r>
        <w:t>**Market Benchmarks**: Salaries aligned with industry standards for specialized roles</w:t>
      </w:r>
    </w:p>
    <w:p>
      <w:pPr>
        <w:pStyle w:val="ProposalBody"/>
        <w:ind w:left="360"/>
      </w:pPr>
      <w:r>
        <w:t>**Equipment Costs**: Competitive pricing for required high-performance hardware</w:t>
      </w:r>
    </w:p>
    <w:p>
      <w:pPr>
        <w:pStyle w:val="ProposalBody"/>
        <w:ind w:left="360"/>
      </w:pPr>
      <w:r>
        <w:t>**Phased Spending**: Budget distributed across project phases to minimize risk</w:t>
      </w:r>
    </w:p>
    <w:p>
      <w:pPr>
        <w:pStyle w:val="ProposalSubsection"/>
      </w:pPr>
      <w:r>
        <w:t>Value Proposition</w:t>
      </w:r>
    </w:p>
    <w:p/>
    <w:p>
      <w:pPr>
        <w:pStyle w:val="ProposalBody"/>
      </w:pPr>
      <w:r>
        <w:t>**Development Investment Returns**:</w:t>
      </w:r>
    </w:p>
    <w:p>
      <w:pPr>
        <w:pStyle w:val="ProposalBody"/>
        <w:ind w:left="360"/>
      </w:pPr>
      <w:r>
        <w:t>1. **Immediate Impact**: First-in-world technology establishing Indian leadership</w:t>
      </w:r>
    </w:p>
    <w:p>
      <w:pPr>
        <w:pStyle w:val="ProposalBody"/>
        <w:ind w:left="360"/>
      </w:pPr>
      <w:r>
        <w:t>2. **Economic Benefits**: Significant cost reduction for biomedical research</w:t>
      </w:r>
    </w:p>
    <w:p>
      <w:pPr>
        <w:pStyle w:val="ProposalBody"/>
        <w:ind w:left="360"/>
      </w:pPr>
      <w:r>
        <w:t>3. **Global Competitiveness**: Export potential and international collaboration</w:t>
      </w:r>
    </w:p>
    <w:p>
      <w:pPr>
        <w:pStyle w:val="ProposalBody"/>
        <w:ind w:left="360"/>
      </w:pPr>
      <w:r>
        <w:t>4. **Healthcare Advancement**: Accelerated evidence-based medicine adoption</w:t>
      </w:r>
    </w:p>
    <w:p>
      <w:pPr>
        <w:pStyle w:val="ProposalSubsection"/>
      </w:pPr>
      <w:r>
        <w:t>Budget Control Measures</w:t>
      </w:r>
    </w:p>
    <w:p/>
    <w:p>
      <w:pPr>
        <w:pStyle w:val="ProposalBody"/>
      </w:pPr>
      <w:r>
        <w:t>**Financial Oversight**:</w:t>
      </w:r>
    </w:p>
    <w:p>
      <w:pPr>
        <w:pStyle w:val="ProposalBody"/>
        <w:ind w:left="360"/>
      </w:pPr>
      <w:r>
        <w:t>Monthly budget reviews and variance analysis</w:t>
      </w:r>
    </w:p>
    <w:p>
      <w:pPr>
        <w:pStyle w:val="ProposalBody"/>
        <w:ind w:left="360"/>
      </w:pPr>
      <w:r>
        <w:t>Phased funding release contingent on milestone achievement</w:t>
      </w:r>
    </w:p>
    <w:p>
      <w:pPr>
        <w:pStyle w:val="ProposalBody"/>
        <w:ind w:left="360"/>
      </w:pPr>
      <w:r>
        <w:t>External audit and financial monitoring</w:t>
      </w:r>
    </w:p>
    <w:p>
      <w:pPr>
        <w:pStyle w:val="ProposalBody"/>
        <w:ind w:left="360"/>
      </w:pPr>
      <w:r>
        <w:t>15% contingency fund for unexpected expenses</w:t>
      </w:r>
    </w:p>
    <w:p>
      <w:pPr>
        <w:pStyle w:val="ProposalBody"/>
      </w:pPr>
      <w:r>
        <w:t>**Cost Efficiency Strategies**:</w:t>
      </w:r>
    </w:p>
    <w:p>
      <w:pPr>
        <w:pStyle w:val="ProposalBody"/>
        <w:ind w:left="360"/>
      </w:pPr>
      <w:r>
        <w:t>Open-source component utilization where appropriate</w:t>
      </w:r>
    </w:p>
    <w:p>
      <w:pPr>
        <w:pStyle w:val="ProposalBody"/>
        <w:ind w:left="360"/>
      </w:pPr>
      <w:r>
        <w:t>Cloud-based infrastructure reducing capital expenditure</w:t>
      </w:r>
    </w:p>
    <w:p>
      <w:pPr>
        <w:pStyle w:val="ProposalBody"/>
        <w:ind w:left="360"/>
      </w:pPr>
      <w:r>
        <w:t>Collaborative partnerships sharing development costs</w:t>
      </w:r>
    </w:p>
    <w:p>
      <w:pPr>
        <w:pStyle w:val="ProposalBody"/>
        <w:ind w:left="360"/>
      </w:pPr>
      <w:r>
        <w:t>Modular development allowing parallel team workflows</w:t>
      </w:r>
    </w:p>
    <w:p>
      <w:pPr>
        <w:pStyle w:val="ProposalBody"/>
      </w:pPr>
      <w:r>
        <w:t>This comprehensive budget allocation ensures successful development, validation, and commercialization of India's first autonomous biomedical research automation system while maximizing scientific and economic impact.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oposalTitle">
    <w:name w:val="ProposalTitle"/>
    <w:pPr>
      <w:jc w:val="center"/>
    </w:pPr>
    <w:rPr>
      <w:b/>
      <w:sz w:val="36"/>
    </w:rPr>
  </w:style>
  <w:style w:type="paragraph" w:customStyle="1" w:styleId="ProposalSection">
    <w:name w:val="ProposalSection"/>
    <w:pPr>
      <w:spacing w:before="240"/>
    </w:pPr>
    <w:rPr>
      <w:b/>
      <w:sz w:val="28"/>
    </w:rPr>
  </w:style>
  <w:style w:type="paragraph" w:customStyle="1" w:styleId="ProposalSubsection">
    <w:name w:val="ProposalSubsection"/>
    <w:pPr>
      <w:spacing w:before="160"/>
    </w:pPr>
    <w:rPr>
      <w:b/>
      <w:sz w:val="24"/>
    </w:rPr>
  </w:style>
  <w:style w:type="paragraph" w:customStyle="1" w:styleId="ProposalBody">
    <w:name w:val="ProposalBody"/>
    <w:pPr>
      <w:spacing w:line="276" w:lineRule="auto"/>
    </w:pPr>
    <w:rPr>
      <w:sz w:val="22"/>
    </w:rPr>
  </w:style>
  <w:style w:type="paragraph" w:customStyle="1" w:styleId="ProposalTable">
    <w:name w:val="ProposalTable"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