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roposalTitle"/>
        <w:spacing w:after="480"/>
      </w:pPr>
      <w:r>
        <w:t>Regulatory Compliance Framework</w:t>
      </w:r>
    </w:p>
    <w:p>
      <w:pPr>
        <w:pStyle w:val="ProposalBody"/>
        <w:spacing w:after="240"/>
        <w:jc w:val="center"/>
      </w:pPr>
      <w:r>
        <w:t>ICMR First-in-World Challenge (FIWC) Grant Proposal</w:t>
      </w:r>
    </w:p>
    <w:p>
      <w:pPr>
        <w:pStyle w:val="ProposalBody"/>
      </w:pPr>
      <w:r>
        <w:t>Principal Investigator: Dr. [Name] | Institution: [Institution]</w:t>
      </w:r>
    </w:p>
    <w:p>
      <w:pPr>
        <w:pStyle w:val="ProposalBody"/>
      </w:pPr>
      <w:r>
        <w:t>Date: [Current Date] | Grant Category: FIWC - First-in-World Innovation</w:t>
      </w:r>
    </w:p>
    <w:p>
      <w:r>
        <w:br w:type="page"/>
      </w:r>
    </w:p>
    <w:p>
      <w:pPr>
        <w:pStyle w:val="ProposalSection"/>
        <w:spacing w:after="240"/>
      </w:pPr>
      <w:r>
        <w:t>Table of Contents</w:t>
      </w:r>
    </w:p>
    <w:p>
      <w:pPr>
        <w:pStyle w:val="ProposalBody"/>
      </w:pPr>
      <w:r>
        <w:t>[TOC will be generated in final document]</w:t>
      </w:r>
    </w:p>
    <w:p>
      <w:r>
        <w:br w:type="page"/>
      </w:r>
    </w:p>
    <w:p>
      <w:pPr>
        <w:pStyle w:val="ProposalTitle"/>
      </w:pPr>
      <w:r>
        <w:t>Regulatory Compliance Framework</w:t>
      </w:r>
    </w:p>
    <w:p>
      <w:pPr>
        <w:pStyle w:val="ProposalSection"/>
      </w:pPr>
      <w:r>
        <w:t>ICMR FIWC Grant: Autonomous Research Automation System</w:t>
      </w:r>
    </w:p>
    <w:p/>
    <w:p>
      <w:pPr>
        <w:pStyle w:val="ProposalBody"/>
      </w:pPr>
      <w:r>
        <w:t>---</w:t>
      </w:r>
    </w:p>
    <w:p/>
    <w:p>
      <w:pPr>
        <w:pStyle w:val="ProposalSection"/>
      </w:pPr>
      <w:r>
        <w:t>Executive Summary</w:t>
      </w:r>
    </w:p>
    <w:p/>
    <w:p>
      <w:pPr>
        <w:pStyle w:val="ProposalBody"/>
      </w:pPr>
      <w:r>
        <w:t>The Autonomous Research Automation System (ARAS) is designed with comprehensive regulatory compliance for healthcare technology deployment in India. This framework ensures adherence to ICMR guidelines, CDSCO requirements, data protection laws, and ethical standards for AI in healthcare.</w:t>
      </w:r>
    </w:p>
    <w:p/>
    <w:p>
      <w:pPr>
        <w:pStyle w:val="ProposalBody"/>
      </w:pPr>
      <w:r>
        <w:t>---</w:t>
      </w:r>
    </w:p>
    <w:p/>
    <w:p>
      <w:pPr>
        <w:pStyle w:val="ProposalSection"/>
      </w:pPr>
      <w:r>
        <w:t>1. Healthcare Regulatory Landscape</w:t>
      </w:r>
    </w:p>
    <w:p/>
    <w:p>
      <w:pPr>
        <w:pStyle w:val="ProposalSubsection"/>
      </w:pPr>
      <w:r>
        <w:t>1.1 Central Drugs Standard Control Organization (CDSCO)</w:t>
      </w:r>
    </w:p>
    <w:p>
      <w:pPr>
        <w:pStyle w:val="ProposalBody"/>
      </w:pPr>
      <w:r>
        <w:t>**Classification**: Software as Medical Device (SaMD)</w:t>
      </w:r>
    </w:p>
    <w:p/>
    <w:p>
      <w:pPr>
        <w:pStyle w:val="ProposalBody"/>
        <w:ind w:left="360"/>
      </w:pPr>
      <w:r>
        <w:t>**Risk Classification**: Moderate-High Risk</w:t>
      </w:r>
    </w:p>
    <w:p>
      <w:pPr>
        <w:pStyle w:val="ProposalBody"/>
        <w:ind w:left="360"/>
      </w:pPr>
      <w:r>
        <w:t>Critical information provided to healthcare professionals</w:t>
      </w:r>
    </w:p>
    <w:p>
      <w:pPr>
        <w:pStyle w:val="ProposalBody"/>
        <w:ind w:left="360"/>
      </w:pPr>
      <w:r>
        <w:t>Used in systematic review generation for clinical decision-making</w:t>
      </w:r>
    </w:p>
    <w:p>
      <w:pPr>
        <w:pStyle w:val="ProposalBody"/>
        <w:ind w:left="360"/>
      </w:pPr>
      <w:r>
        <w:t>Could impact patient outcomes through evidence synthesis</w:t>
      </w:r>
    </w:p>
    <w:p>
      <w:pPr>
        <w:pStyle w:val="ProposalBody"/>
        <w:ind w:left="360"/>
      </w:pPr>
      <w:r>
        <w:t>**Registration Requirements**:</w:t>
      </w:r>
    </w:p>
    <w:p>
      <w:pPr>
        <w:pStyle w:val="ProposalBody"/>
        <w:ind w:left="360"/>
      </w:pPr>
      <w:r>
        <w:t>CDSCO registration for software medical devices</w:t>
      </w:r>
    </w:p>
    <w:p>
      <w:pPr>
        <w:pStyle w:val="ProposalBody"/>
        <w:ind w:left="360"/>
      </w:pPr>
      <w:r>
        <w:t>Quality management system certification (ISO 13485)</w:t>
      </w:r>
    </w:p>
    <w:p>
      <w:pPr>
        <w:pStyle w:val="ProposalBody"/>
        <w:ind w:left="360"/>
      </w:pPr>
      <w:r>
        <w:t>Clinical evaluation and validation reports</w:t>
      </w:r>
    </w:p>
    <w:p>
      <w:pPr>
        <w:pStyle w:val="ProposalSubsection"/>
      </w:pPr>
      <w:r>
        <w:t>1.2 Indian Council of Medical Research (ICMR)</w:t>
      </w:r>
    </w:p>
    <w:p>
      <w:pPr>
        <w:pStyle w:val="ProposalBody"/>
      </w:pPr>
      <w:r>
        <w:t>**Research Ethics Guidelines**:</w:t>
      </w:r>
    </w:p>
    <w:p/>
    <w:p>
      <w:pPr>
        <w:pStyle w:val="ProposalBody"/>
        <w:ind w:left="360"/>
      </w:pPr>
      <w:r>
        <w:t>**National Ethical Guidelines for Biomedical Research (2017)**: Chapter on digital health technologies</w:t>
      </w:r>
    </w:p>
    <w:p>
      <w:pPr>
        <w:pStyle w:val="ProposalBody"/>
        <w:ind w:left="360"/>
      </w:pPr>
      <w:r>
        <w:t>**Guidelines for Stem Cell Research (2019)**: Ethical considerations for AI applications</w:t>
      </w:r>
    </w:p>
    <w:p>
      <w:pPr>
        <w:pStyle w:val="ProposalBody"/>
        <w:ind w:left="360"/>
      </w:pPr>
      <w:r>
        <w:t>**Guidelines for Human Genetics Research (2016)**: Data handling and privacy</w:t>
      </w:r>
    </w:p>
    <w:p>
      <w:pPr>
        <w:pStyle w:val="ProposalSubsection"/>
      </w:pPr>
      <w:r>
        <w:t>1.3 Ministry of Health and Family Welfare (MoHFW)</w:t>
      </w:r>
    </w:p>
    <w:p>
      <w:pPr>
        <w:pStyle w:val="ProposalBody"/>
      </w:pPr>
      <w:r>
        <w:t>**Digital Health Mission**:</w:t>
      </w:r>
    </w:p>
    <w:p/>
    <w:p>
      <w:pPr>
        <w:pStyle w:val="ProposalBody"/>
        <w:ind w:left="360"/>
      </w:pPr>
      <w:r>
        <w:t>**Digital Information Security in Healthcare Act (DISHA) 2018**: Framework for health data security</w:t>
      </w:r>
    </w:p>
    <w:p>
      <w:pPr>
        <w:pStyle w:val="ProposalBody"/>
        <w:ind w:left="360"/>
      </w:pPr>
      <w:r>
        <w:t>**Guidelines for Telemedicine 2020**: Extension to AI-powered clinical decision support</w:t>
      </w:r>
    </w:p>
    <w:p>
      <w:pPr>
        <w:pStyle w:val="ProposalBody"/>
      </w:pPr>
      <w:r>
        <w:t>---</w:t>
      </w:r>
    </w:p>
    <w:p/>
    <w:p>
      <w:pPr>
        <w:pStyle w:val="ProposalSection"/>
      </w:pPr>
      <w:r>
        <w:t>2. Institutional Ethics Committee (IEC) Compliance</w:t>
      </w:r>
    </w:p>
    <w:p/>
    <w:p>
      <w:pPr>
        <w:pStyle w:val="ProposalSubsection"/>
      </w:pPr>
      <w:r>
        <w:t>2.1 Ethics Review Requirements</w:t>
      </w:r>
    </w:p>
    <w:p>
      <w:pPr>
        <w:pStyle w:val="ProposalBody"/>
      </w:pPr>
      <w:r>
        <w:t>**Multi-Institutional Ethics Approval Strategy**:</w:t>
      </w:r>
    </w:p>
    <w:p/>
    <w:p>
      <w:pPr>
        <w:pStyle w:val="ProposalBody"/>
      </w:pPr>
      <w:r>
        <w:rPr>
          <w:b/>
        </w:rPr>
        <w:t>Primary IEC Submission (Lead Institution)</w:t>
      </w:r>
    </w:p>
    <w:p>
      <w:pPr>
        <w:pStyle w:val="ProposalBody"/>
        <w:ind w:left="360"/>
      </w:pPr>
      <w:r>
        <w:t>**Institution**: [Principal Institution Name]</w:t>
      </w:r>
    </w:p>
    <w:p>
      <w:pPr>
        <w:pStyle w:val="ProposalBody"/>
        <w:ind w:left="360"/>
      </w:pPr>
      <w:r>
        <w:t>**IEC Number**: [IEC Registration Number]</w:t>
      </w:r>
    </w:p>
    <w:p>
      <w:pPr>
        <w:pStyle w:val="ProposalBody"/>
        <w:ind w:left="360"/>
      </w:pPr>
      <w:r>
        <w:t>**Submission Timeline**: Parallel to grant application (Month 1)</w:t>
      </w:r>
    </w:p>
    <w:p>
      <w:pPr>
        <w:pStyle w:val="ProposalBody"/>
      </w:pPr>
      <w:r>
        <w:rPr>
          <w:b/>
        </w:rPr>
        <w:t>Secondary IEC Approvals (Pilot Sites)</w:t>
      </w:r>
    </w:p>
    <w:p>
      <w:pPr>
        <w:pStyle w:val="ProposalBody"/>
        <w:ind w:left="360"/>
      </w:pPr>
      <w:r>
        <w:t>**Institutions**: 5 premier research institutions across India</w:t>
      </w:r>
    </w:p>
    <w:p>
      <w:pPr>
        <w:pStyle w:val="ProposalBody"/>
        <w:ind w:left="360"/>
      </w:pPr>
      <w:r>
        <w:t>**Centralized Application**: Single ethics protocol with institutional adaptations</w:t>
      </w:r>
    </w:p>
    <w:p>
      <w:pPr>
        <w:pStyle w:val="ProposalBody"/>
        <w:ind w:left="360"/>
      </w:pPr>
      <w:r>
        <w:t>**Fast-track Process**: Leveraging centralized approval frameworks</w:t>
      </w:r>
    </w:p>
    <w:p>
      <w:pPr>
        <w:pStyle w:val="ProposalSubsection"/>
      </w:pPr>
      <w:r>
        <w:t>2.2 Ethics Protocol Components</w:t>
      </w:r>
    </w:p>
    <w:p/>
    <w:p>
      <w:pPr>
        <w:pStyle w:val="ProposalBody"/>
      </w:pPr>
      <w:r>
        <w:rPr>
          <w:b/>
        </w:rPr>
        <w:t>2.2.1 Study Design and Rationale</w:t>
      </w:r>
    </w:p>
    <w:p>
      <w:pPr>
        <w:pStyle w:val="ProposalBody"/>
        <w:ind w:left="360"/>
      </w:pPr>
      <w:r>
        <w:t>Research Question: Development and validation of AI-powered autonomous systematic review system</w:t>
        <w:br/>
        <w:t>Study Type: Technology development and validation</w:t>
        <w:br/>
        <w:t>Study Phase: Research tool development, pilot testing, clinical validation</w:t>
        <w:br/>
        <w:t>Risk Level: Minimal risk (literature processing only)</w:t>
      </w:r>
    </w:p>
    <w:p/>
    <w:p>
      <w:pPr>
        <w:pStyle w:val="ProposalBody"/>
      </w:pPr>
      <w:r>
        <w:rPr>
          <w:b/>
        </w:rPr>
        <w:t>2.2.2 Privacy and Data Protection</w:t>
      </w:r>
    </w:p>
    <w:p>
      <w:pPr>
        <w:pStyle w:val="ProposalBody"/>
        <w:ind w:left="360"/>
      </w:pPr>
      <w:r>
        <w:t>**Data Sources**: Public biomedical literature databases</w:t>
      </w:r>
    </w:p>
    <w:p>
      <w:pPr>
        <w:pStyle w:val="ProposalBody"/>
        <w:ind w:left="360"/>
      </w:pPr>
      <w:r>
        <w:t>**Anonymization**: No patient-level data processing</w:t>
      </w:r>
    </w:p>
    <w:p>
      <w:pPr>
        <w:pStyle w:val="ProposalBody"/>
        <w:ind w:left="360"/>
      </w:pPr>
      <w:r>
        <w:t>**Storage Security**: GDPR-compliant cloud infrastructure</w:t>
      </w:r>
    </w:p>
    <w:p>
      <w:pPr>
        <w:pStyle w:val="ProposalBody"/>
        <w:ind w:left="360"/>
      </w:pPr>
      <w:r>
        <w:t>**Access Controls**: Role-based permissions and audit trails</w:t>
      </w:r>
    </w:p>
    <w:p>
      <w:pPr>
        <w:pStyle w:val="ProposalBody"/>
      </w:pPr>
      <w:r>
        <w:rPr>
          <w:b/>
        </w:rPr>
        <w:t>2.2.3 Conflict of Interest Management</w:t>
      </w:r>
    </w:p>
    <w:p>
      <w:pPr>
        <w:pStyle w:val="ProposalBody"/>
        <w:ind w:left="360"/>
      </w:pPr>
      <w:r>
        <w:t>**Principal Investigator**: Declaration of any pharmaceutical industry affiliations</w:t>
      </w:r>
    </w:p>
    <w:p>
      <w:pPr>
        <w:pStyle w:val="ProposalBody"/>
        <w:ind w:left="360"/>
      </w:pPr>
      <w:r>
        <w:t>**Team Members**: Annual conflict of interest disclosures</w:t>
      </w:r>
    </w:p>
    <w:p>
      <w:pPr>
        <w:pStyle w:val="ProposalBody"/>
        <w:ind w:left="360"/>
      </w:pPr>
      <w:r>
        <w:t>**Independent Oversight**: External ethics monitoring for commercialization</w:t>
      </w:r>
    </w:p>
    <w:p>
      <w:pPr>
        <w:pStyle w:val="ProposalBody"/>
      </w:pPr>
      <w:r>
        <w:t>---</w:t>
      </w:r>
    </w:p>
    <w:p/>
    <w:p>
      <w:pPr>
        <w:pStyle w:val="ProposalSection"/>
      </w:pPr>
      <w:r>
        <w:t>3. Data Protection and Privacy Compliance</w:t>
      </w:r>
    </w:p>
    <w:p/>
    <w:p>
      <w:pPr>
        <w:pStyle w:val="ProposalSubsection"/>
      </w:pPr>
      <w:r>
        <w:t>3.1 Applicable Laws and Regulations</w:t>
      </w:r>
    </w:p>
    <w:p/>
    <w:p>
      <w:pPr>
        <w:pStyle w:val="ProposalBody"/>
      </w:pPr>
      <w:r>
        <w:rPr>
          <w:b/>
        </w:rPr>
        <w:t>3.1.1 PDP Bill 2019</w:t>
      </w:r>
    </w:p>
    <w:p>
      <w:pPr>
        <w:pStyle w:val="ProposalBody"/>
      </w:pPr>
      <w:r>
        <w:t>**Personal Data Protection Framework**:</w:t>
      </w:r>
    </w:p>
    <w:p/>
    <w:p>
      <w:pPr>
        <w:pStyle w:val="ProposalBody"/>
      </w:pPr>
      <w:r>
        <w:rPr>
          <w:b/>
        </w:rPr>
        <w:t>3.1.2 GDPR Alignment (International Standards)</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ProposalTable"/>
            </w:pPr>
            <w:r>
              <w:t>Requirement</w:t>
            </w:r>
          </w:p>
        </w:tc>
        <w:tc>
          <w:tcPr>
            <w:tcW w:type="dxa" w:w="2880"/>
          </w:tcPr>
          <w:p>
            <w:pPr>
              <w:pStyle w:val="ProposalTable"/>
            </w:pPr>
            <w:r>
              <w:t>Implementation</w:t>
            </w:r>
          </w:p>
        </w:tc>
        <w:tc>
          <w:tcPr>
            <w:tcW w:type="dxa" w:w="2880"/>
          </w:tcPr>
          <w:p>
            <w:pPr>
              <w:pStyle w:val="ProposalTable"/>
            </w:pPr>
            <w:r>
              <w:t>Justification</w:t>
            </w:r>
          </w:p>
        </w:tc>
      </w:tr>
      <w:tr>
        <w:tc>
          <w:tcPr>
            <w:tcW w:type="dxa" w:w="2880"/>
          </w:tcPr>
          <w:p>
            <w:pPr>
              <w:pStyle w:val="ProposalTable"/>
            </w:pPr>
            <w:r>
              <w:t>**Lawful Processing**</w:t>
            </w:r>
          </w:p>
        </w:tc>
        <w:tc>
          <w:tcPr>
            <w:tcW w:type="dxa" w:w="2880"/>
          </w:tcPr>
          <w:p>
            <w:pPr>
              <w:pStyle w:val="ProposalTable"/>
            </w:pPr>
            <w:r>
              <w:t>User consent protocols</w:t>
            </w:r>
          </w:p>
        </w:tc>
        <w:tc>
          <w:tcPr>
            <w:tcW w:type="dxa" w:w="2880"/>
          </w:tcPr>
          <w:p>
            <w:pPr>
              <w:pStyle w:val="ProposalTable"/>
            </w:pPr>
            <w:r>
              <w:t>Ethical data use</w:t>
            </w:r>
          </w:p>
        </w:tc>
      </w:tr>
      <w:tr>
        <w:tc>
          <w:tcPr>
            <w:tcW w:type="dxa" w:w="2880"/>
          </w:tcPr>
          <w:p>
            <w:pPr>
              <w:pStyle w:val="ProposalTable"/>
            </w:pPr>
            <w:r>
              <w:t>**Purpose Limitation**</w:t>
            </w:r>
          </w:p>
        </w:tc>
        <w:tc>
          <w:tcPr>
            <w:tcW w:type="dxa" w:w="2880"/>
          </w:tcPr>
          <w:p>
            <w:pPr>
              <w:pStyle w:val="ProposalTable"/>
            </w:pPr>
            <w:r>
              <w:t>Dedicated research databases</w:t>
            </w:r>
          </w:p>
        </w:tc>
        <w:tc>
          <w:tcPr>
            <w:tcW w:type="dxa" w:w="2880"/>
          </w:tcPr>
          <w:p>
            <w:pPr>
              <w:pStyle w:val="ProposalTable"/>
            </w:pPr>
            <w:r>
              <w:t>Prevents data misuse</w:t>
            </w:r>
          </w:p>
        </w:tc>
      </w:tr>
      <w:tr>
        <w:tc>
          <w:tcPr>
            <w:tcW w:type="dxa" w:w="2880"/>
          </w:tcPr>
          <w:p>
            <w:pPr>
              <w:pStyle w:val="ProposalTable"/>
            </w:pPr>
            <w:r>
              <w:t>**Data Minimization**</w:t>
            </w:r>
          </w:p>
        </w:tc>
        <w:tc>
          <w:tcPr>
            <w:tcW w:type="dxa" w:w="2880"/>
          </w:tcPr>
          <w:p>
            <w:pPr>
              <w:pStyle w:val="ProposalTable"/>
            </w:pPr>
            <w:r>
              <w:t>Automated filtering systems</w:t>
            </w:r>
          </w:p>
        </w:tc>
        <w:tc>
          <w:tcPr>
            <w:tcW w:type="dxa" w:w="2880"/>
          </w:tcPr>
          <w:p>
            <w:pPr>
              <w:pStyle w:val="ProposalTable"/>
            </w:pPr>
            <w:r>
              <w:t>Reduces privacy risks</w:t>
            </w:r>
          </w:p>
        </w:tc>
      </w:tr>
      <w:tr>
        <w:tc>
          <w:tcPr>
            <w:tcW w:type="dxa" w:w="2880"/>
          </w:tcPr>
          <w:p>
            <w:pPr>
              <w:pStyle w:val="ProposalTable"/>
            </w:pPr>
            <w:r>
              <w:t>**Storage Limitation**</w:t>
            </w:r>
          </w:p>
        </w:tc>
        <w:tc>
          <w:tcPr>
            <w:tcW w:type="dxa" w:w="2880"/>
          </w:tcPr>
          <w:p>
            <w:pPr>
              <w:pStyle w:val="ProposalTable"/>
            </w:pPr>
            <w:r>
              <w:t>Secure cloud storage with retention policies</w:t>
            </w:r>
          </w:p>
        </w:tc>
        <w:tc>
          <w:tcPr>
            <w:tcW w:type="dxa" w:w="2880"/>
          </w:tcPr>
          <w:p>
            <w:pPr>
              <w:pStyle w:val="ProposalTable"/>
            </w:pPr>
            <w:r>
              <w:t>Minimizes data exposure</w:t>
            </w:r>
          </w:p>
        </w:tc>
      </w:tr>
    </w:tbl>
    <w:p>
      <w:pPr>
        <w:pStyle w:val="ProposalBody"/>
      </w:pPr>
      <w:r>
        <w:t>- **Data Protection Officer**: Dedicated compliance officer</w:t>
      </w:r>
    </w:p>
    <w:p>
      <w:pPr>
        <w:pStyle w:val="ProposalBody"/>
        <w:ind w:left="360"/>
      </w:pPr>
      <w:r>
        <w:t>**Data Protection Impact Assessment (DPIA)**: Completed prior to deployment</w:t>
      </w:r>
    </w:p>
    <w:p>
      <w:pPr>
        <w:pStyle w:val="ProposalBody"/>
        <w:ind w:left="360"/>
      </w:pPr>
      <w:r>
        <w:t>**Breach Notification**: 72-hour reporting framework</w:t>
      </w:r>
    </w:p>
    <w:p>
      <w:pPr>
        <w:pStyle w:val="ProposalBody"/>
        <w:ind w:left="360"/>
      </w:pPr>
      <w:r>
        <w:t>**Data Subject Rights**: Access, rectification, erasure protocols</w:t>
      </w:r>
    </w:p>
    <w:p>
      <w:pPr>
        <w:pStyle w:val="ProposalBody"/>
      </w:pPr>
      <w:r>
        <w:rPr>
          <w:b/>
        </w:rPr>
        <w:t>3.1.3 HIPAA Considerations (US Collaboration)</w:t>
      </w:r>
    </w:p>
    <w:p>
      <w:pPr>
        <w:pStyle w:val="ProposalBody"/>
        <w:ind w:left="360"/>
      </w:pPr>
      <w:r>
        <w:t>**Business Associate Agreements**: For international data sharing</w:t>
      </w:r>
    </w:p>
    <w:p>
      <w:pPr>
        <w:pStyle w:val="ProposalBody"/>
        <w:ind w:left="360"/>
      </w:pPr>
      <w:r>
        <w:t>**Risk Assessments**: Annual security evaluations</w:t>
      </w:r>
    </w:p>
    <w:p>
      <w:pPr>
        <w:pStyle w:val="ProposalBody"/>
        <w:ind w:left="360"/>
      </w:pPr>
      <w:r>
        <w:t>**Audit Logs**: Comprehensive activity monitoring</w:t>
      </w:r>
    </w:p>
    <w:p>
      <w:pPr>
        <w:pStyle w:val="ProposalSubsection"/>
      </w:pPr>
      <w:r>
        <w:t>3.2 Technical Privacy Measures</w:t>
      </w:r>
    </w:p>
    <w:p/>
    <w:p>
      <w:pPr>
        <w:pStyle w:val="ProposalBody"/>
      </w:pPr>
      <w:r>
        <w:rPr>
          <w:b/>
        </w:rPr>
        <w:t>3.2.1 Data Anonymization and Encryption</w:t>
      </w:r>
    </w:p>
    <w:p>
      <w:pPr>
        <w:pStyle w:val="ProposalBody"/>
        <w:ind w:left="360"/>
      </w:pPr>
      <w:r>
        <w:t>class DataProtectionLayer:</w:t>
        <w:br/>
        <w:t xml:space="preserve">    def __init__(self):</w:t>
        <w:br/>
        <w:t xml:space="preserve">        self.encryption = AES256Encryption()</w:t>
        <w:br/>
        <w:t xml:space="preserve">        self.anonymizer = BiomedicalAnonymizer()</w:t>
        <w:br/>
        <w:br/>
        <w:t xml:space="preserve">    def process_literature_data(self, raw_data):</w:t>
        <w:br/>
        <w:t xml:space="preserve">        # Remove any potential identifiers</w:t>
        <w:br/>
        <w:t xml:space="preserve">        anonymized_data = self.anonymizer.remove_pii(raw_data)</w:t>
        <w:br/>
        <w:br/>
        <w:t xml:space="preserve">        # Encrypt sensitive research data</w:t>
        <w:br/>
        <w:t xml:space="preserve">        encrypted_data = self.encryption.encrypt(anonymized_data)</w:t>
        <w:br/>
        <w:br/>
        <w:t xml:space="preserve">        # Store in compliant cloud infrastructure</w:t>
        <w:br/>
        <w:t xml:space="preserve">        return self.store_securely(encrypted_data)</w:t>
      </w:r>
    </w:p>
    <w:p/>
    <w:p>
      <w:pPr>
        <w:pStyle w:val="ProposalBody"/>
      </w:pPr>
      <w:r>
        <w:rPr>
          <w:b/>
        </w:rPr>
        <w:t>3.2.2 Federated Learning Architecture</w:t>
      </w:r>
    </w:p>
    <w:p>
      <w:pPr>
        <w:pStyle w:val="ProposalBody"/>
        <w:ind w:left="360"/>
      </w:pPr>
      <w:r>
        <w:t>**Decentralized Training**: Model training without data centralization</w:t>
      </w:r>
    </w:p>
    <w:p>
      <w:pPr>
        <w:pStyle w:val="ProposalBody"/>
        <w:ind w:left="360"/>
      </w:pPr>
      <w:r>
        <w:t>**Privacy-Preserving Computation**: Homomorphic encryption for sensitive data</w:t>
      </w:r>
    </w:p>
    <w:p>
      <w:pPr>
        <w:pStyle w:val="ProposalBody"/>
        <w:ind w:left="360"/>
      </w:pPr>
      <w:r>
        <w:t>**Differential Privacy**: Add noise to prevent individual identification</w:t>
      </w:r>
    </w:p>
    <w:p>
      <w:pPr>
        <w:pStyle w:val="ProposalBody"/>
      </w:pPr>
      <w:r>
        <w:t>---</w:t>
      </w:r>
    </w:p>
    <w:p/>
    <w:p>
      <w:pPr>
        <w:pStyle w:val="ProposalSection"/>
      </w:pPr>
      <w:r>
        <w:t>4. Quality Management System</w:t>
      </w:r>
    </w:p>
    <w:p/>
    <w:p>
      <w:pPr>
        <w:pStyle w:val="ProposalSubsection"/>
      </w:pPr>
      <w:r>
        <w:t>4.1 ISO 13485:2016 Compliance</w:t>
      </w:r>
    </w:p>
    <w:p>
      <w:pPr>
        <w:pStyle w:val="ProposalBody"/>
      </w:pPr>
      <w:r>
        <w:t>**Medical Device Quality Management**:</w:t>
      </w:r>
    </w:p>
    <w:p/>
    <w:p>
      <w:pPr>
        <w:pStyle w:val="ProposalBody"/>
      </w:pPr>
      <w:r>
        <w:rPr>
          <w:b/>
        </w:rPr>
        <w:t>4.1.1 Documentation Structure</w:t>
      </w:r>
    </w:p>
    <w:p>
      <w:pPr>
        <w:pStyle w:val="ProposalBody"/>
        <w:ind w:left="360"/>
      </w:pPr>
      <w:r>
        <w:t>**Quality Manual**: Comprehensive system documentation</w:t>
      </w:r>
    </w:p>
    <w:p>
      <w:pPr>
        <w:pStyle w:val="ProposalBody"/>
        <w:ind w:left="360"/>
      </w:pPr>
      <w:r>
        <w:t>**Standard Operating Procedures (SOPs)**: All operational processes</w:t>
      </w:r>
    </w:p>
    <w:p>
      <w:pPr>
        <w:pStyle w:val="ProposalBody"/>
        <w:ind w:left="360"/>
      </w:pPr>
      <w:r>
        <w:t>**Validation Protocols**: Performance qualification documentation</w:t>
      </w:r>
    </w:p>
    <w:p>
      <w:pPr>
        <w:pStyle w:val="ProposalBody"/>
        <w:ind w:left="360"/>
      </w:pPr>
      <w:r>
        <w:t>**Risk Management Plan**: ISO 14971 compliant</w:t>
      </w:r>
    </w:p>
    <w:p>
      <w:pPr>
        <w:pStyle w:val="ProposalBody"/>
      </w:pPr>
      <w:r>
        <w:rPr>
          <w:b/>
        </w:rPr>
        <w:t>4.1.2 Software Development Life Cycle (SDLC)</w:t>
      </w:r>
    </w:p>
    <w:p>
      <w:pPr>
        <w:pStyle w:val="ProposalBody"/>
        <w:ind w:left="360"/>
      </w:pPr>
      <w:r>
        <w:t>Planning → Requirements → Design → Implementation → Testing → Deployment → Maintenance</w:t>
        <w:br/>
        <w:t xml:space="preserve">   ↓         ↓          ↓         ↓           ↓         ↓         ↓</w:t>
        <w:br/>
        <w:t>Audits    Reviews   Reviews    Unit Tests  Validation  Monitoring Continuous</w:t>
      </w:r>
    </w:p>
    <w:p/>
    <w:p>
      <w:pPr>
        <w:pStyle w:val="ProposalSubsection"/>
      </w:pPr>
      <w:r>
        <w:t>4.2 Software Validation Framework</w:t>
      </w:r>
    </w:p>
    <w:p/>
    <w:p>
      <w:pPr>
        <w:pStyle w:val="ProposalBody"/>
      </w:pPr>
      <w:r>
        <w:rPr>
          <w:b/>
        </w:rPr>
        <w:t>4.2.1 Validation Strategy</w:t>
      </w:r>
    </w:p>
    <w:p>
      <w:pPr>
        <w:pStyle w:val="ProposalBody"/>
        <w:ind w:left="360"/>
      </w:pPr>
      <w:r>
        <w:t>**Alpha Testing**: Internal development team validation</w:t>
      </w:r>
    </w:p>
    <w:p>
      <w:pPr>
        <w:pStyle w:val="ProposalBody"/>
        <w:ind w:left="360"/>
      </w:pPr>
      <w:r>
        <w:t>**Beta Testing**: Limited user group testing</w:t>
      </w:r>
    </w:p>
    <w:p>
      <w:pPr>
        <w:pStyle w:val="ProposalBody"/>
        <w:ind w:left="360"/>
      </w:pPr>
      <w:r>
        <w:t>**Gamma Testing**: Full system validation prior to deployment</w:t>
      </w:r>
    </w:p>
    <w:p>
      <w:pPr>
        <w:pStyle w:val="ProposalBody"/>
        <w:ind w:left="360"/>
      </w:pPr>
      <w:r>
        <w:t>**Post-Market Surveillance**: Continuous monitoring framework</w:t>
      </w:r>
    </w:p>
    <w:p>
      <w:pPr>
        <w:pStyle w:val="ProposalBody"/>
      </w:pPr>
      <w:r>
        <w:rPr>
          <w:b/>
        </w:rPr>
        <w:t>4.2.2 Performance Validation Metrics</w:t>
      </w:r>
    </w:p>
    <w:p>
      <w:pPr>
        <w:pStyle w:val="ProposalBody"/>
        <w:ind w:left="360"/>
      </w:pPr>
      <w:r>
        <w:t>Accuracy Metrics:</w:t>
        <w:br/>
        <w:t>├── Literature Processing: ≥95% recall, ≥90% precision</w:t>
        <w:br/>
        <w:t>├── Data Extraction: ≥95% accuracy across variable types</w:t>
        <w:br/>
        <w:t>├── Statistical Analysis: ≥99% computational accuracy</w:t>
        <w:br/>
        <w:t>├── Manuscript Generation: ≥90% human acceptability</w:t>
        <w:br/>
        <w:t>└── Overall System: ≥90% end-to-end performance</w:t>
      </w:r>
    </w:p>
    <w:p/>
    <w:p>
      <w:pPr>
        <w:pStyle w:val="ProposalBody"/>
      </w:pPr>
      <w:r>
        <w:t>---</w:t>
      </w:r>
    </w:p>
    <w:p/>
    <w:p>
      <w:pPr>
        <w:pStyle w:val="ProposalSection"/>
      </w:pPr>
      <w:r>
        <w:t>5. Intellectual Property Strategy</w:t>
      </w:r>
    </w:p>
    <w:p/>
    <w:p>
      <w:pPr>
        <w:pStyle w:val="ProposalSubsection"/>
      </w:pPr>
      <w:r>
        <w:t>5.1 Patent Protection Framework</w:t>
      </w:r>
    </w:p>
    <w:p/>
    <w:p>
      <w:pPr>
        <w:pStyle w:val="ProposalBody"/>
      </w:pPr>
      <w:r>
        <w:rPr>
          <w:b/>
        </w:rPr>
        <w:t>5.1.1 Core Technology Patents</w:t>
      </w:r>
    </w:p>
    <w:p>
      <w:pPr>
        <w:pStyle w:val="ProposalBody"/>
        <w:ind w:left="360"/>
      </w:pPr>
      <w:r>
        <w:t>**Novel Algorithms**: AI/ML methodologies with biomedical applications</w:t>
      </w:r>
    </w:p>
    <w:p>
      <w:pPr>
        <w:pStyle w:val="ProposalBody"/>
        <w:ind w:left="360"/>
      </w:pPr>
      <w:r>
        <w:t>**System Architecture**: Modular pipeline designs and integration methods</w:t>
      </w:r>
    </w:p>
    <w:p>
      <w:pPr>
        <w:pStyle w:val="ProposalBody"/>
        <w:ind w:left="360"/>
      </w:pPr>
      <w:r>
        <w:t>**Automation Workflows**: PRISMA-compliant systematic review automation</w:t>
      </w:r>
    </w:p>
    <w:p>
      <w:pPr>
        <w:pStyle w:val="ProposalBody"/>
        <w:ind w:left="360"/>
      </w:pPr>
      <w:r>
        <w:t>**Data Processing Methods**: Intelligent biomedical text mining techniques</w:t>
      </w:r>
    </w:p>
    <w:p>
      <w:pPr>
        <w:pStyle w:val="ProposalBody"/>
      </w:pPr>
      <w:r>
        <w:rPr>
          <w:b/>
        </w:rPr>
        <w:t>5.1.2 Patent Filing Strategy</w:t>
      </w:r>
    </w:p>
    <w:p>
      <w:pPr>
        <w:pStyle w:val="ProposalBody"/>
        <w:ind w:left="360"/>
      </w:pPr>
      <w:r>
        <w:t>**India Priority**: INR 8,000-12,000 per patent application</w:t>
      </w:r>
    </w:p>
    <w:p>
      <w:pPr>
        <w:pStyle w:val="ProposalBody"/>
        <w:ind w:left="360"/>
      </w:pPr>
      <w:r>
        <w:t>**PCT Applications**: International protection for key innovations</w:t>
      </w:r>
    </w:p>
    <w:p>
      <w:pPr>
        <w:pStyle w:val="ProposalBody"/>
        <w:ind w:left="360"/>
      </w:pPr>
      <w:r>
        <w:t>**Timing**: Protection filed during technology development phase</w:t>
      </w:r>
    </w:p>
    <w:p>
      <w:pPr>
        <w:pStyle w:val="ProposalSubsection"/>
      </w:pPr>
      <w:r>
        <w:t>5.2 Copyright and Trademark Protection</w:t>
      </w:r>
    </w:p>
    <w:p>
      <w:pPr>
        <w:pStyle w:val="ProposalBody"/>
        <w:ind w:left="360"/>
      </w:pPr>
      <w:r>
        <w:t>**Software Copyright**: Protection of source code and algorithms</w:t>
      </w:r>
    </w:p>
    <w:p>
      <w:pPr>
        <w:pStyle w:val="ProposalBody"/>
        <w:ind w:left="360"/>
      </w:pPr>
      <w:r>
        <w:t>**Product Trademarks**: Brand names and logos</w:t>
      </w:r>
    </w:p>
    <w:p>
      <w:pPr>
        <w:pStyle w:val="ProposalBody"/>
        <w:ind w:left="360"/>
      </w:pPr>
      <w:r>
        <w:t>**Database Rights**: Protection of training datasets and knowledge graphs</w:t>
      </w:r>
    </w:p>
    <w:p>
      <w:pPr>
        <w:pStyle w:val="ProposalSubsection"/>
      </w:pPr>
      <w:r>
        <w:t>5.3 Open-Source Strategy</w:t>
      </w:r>
    </w:p>
    <w:p>
      <w:pPr>
        <w:pStyle w:val="ProposalBody"/>
      </w:pPr>
      <w:r>
        <w:t>**Hybrid Licensing Model**:</w:t>
      </w:r>
    </w:p>
    <w:p/>
    <w:p>
      <w:pPr>
        <w:pStyle w:val="ProposalBody"/>
      </w:pPr>
      <w:r>
        <w:rPr>
          <w:b/>
        </w:rPr>
        <w:t>5.3.1 GPL-Licensed Core Components</w:t>
      </w:r>
    </w:p>
    <w:p>
      <w:pPr>
        <w:pStyle w:val="ProposalBody"/>
        <w:ind w:left="360"/>
      </w:pPr>
      <w:r>
        <w:t>License: GNU GPL v3.0</w:t>
        <w:br/>
        <w:t>Components:</w:t>
        <w:br/>
        <w:t>├── Base AI frameworks (with modifications)</w:t>
        <w:br/>
        <w:t>├── Biomedical ontology libraries</w:t>
        <w:br/>
        <w:t>├── Statistical computation modules</w:t>
        <w:br/>
        <w:t>└── Integration APIs</w:t>
      </w:r>
    </w:p>
    <w:p/>
    <w:p>
      <w:pPr>
        <w:pStyle w:val="ProposalBody"/>
      </w:pPr>
      <w:r>
        <w:rPr>
          <w:b/>
        </w:rPr>
        <w:t>5.3.2 Proprietary Enterprise Features</w:t>
      </w:r>
    </w:p>
    <w:p>
      <w:pPr>
        <w:pStyle w:val="ProposalBody"/>
        <w:ind w:left="360"/>
      </w:pPr>
      <w:r>
        <w:t>Commercial License:</w:t>
        <w:br/>
        <w:t>├── Advanced automation modules</w:t>
        <w:br/>
        <w:t>├── Production deployment systems</w:t>
        <w:br/>
        <w:t>├── Premium support services</w:t>
        <w:br/>
        <w:t>└── Custom adaptation services</w:t>
      </w:r>
    </w:p>
    <w:p/>
    <w:p>
      <w:pPr>
        <w:pStyle w:val="ProposalBody"/>
      </w:pPr>
      <w:r>
        <w:t>---</w:t>
      </w:r>
    </w:p>
    <w:p/>
    <w:p>
      <w:pPr>
        <w:pStyle w:val="ProposalSection"/>
      </w:pPr>
      <w:r>
        <w:t>6. Cybersecurity Framework</w:t>
      </w:r>
    </w:p>
    <w:p/>
    <w:p>
      <w:pPr>
        <w:pStyle w:val="ProposalSubsection"/>
      </w:pPr>
      <w:r>
        <w:t>6.1 Security Architecture</w:t>
      </w:r>
    </w:p>
    <w:p/>
    <w:p>
      <w:pPr>
        <w:pStyle w:val="ProposalBody"/>
      </w:pPr>
      <w:r>
        <w:rPr>
          <w:b/>
        </w:rPr>
        <w:t>6.1.1 Authentication and Access Control</w:t>
      </w:r>
    </w:p>
    <w:p>
      <w:pPr>
        <w:pStyle w:val="ProposalBody"/>
        <w:ind w:left="360"/>
      </w:pPr>
      <w:r>
        <w:t>**Multi-Factor Authentication (MFA)**: Required for all system access</w:t>
      </w:r>
    </w:p>
    <w:p>
      <w:pPr>
        <w:pStyle w:val="ProposalBody"/>
        <w:ind w:left="360"/>
      </w:pPr>
      <w:r>
        <w:t>**Role-Based Access Control (RBAC)**: Least-privilege principle</w:t>
      </w:r>
    </w:p>
    <w:p>
      <w:pPr>
        <w:pStyle w:val="ProposalBody"/>
        <w:ind w:left="360"/>
      </w:pPr>
      <w:r>
        <w:t>**Single Sign-On (SSO)**: Integration with institutional systems</w:t>
      </w:r>
    </w:p>
    <w:p>
      <w:pPr>
        <w:pStyle w:val="ProposalBody"/>
      </w:pPr>
      <w:r>
        <w:rPr>
          <w:b/>
        </w:rPr>
        <w:t>6.1.2 Data Encryption Standards</w:t>
      </w:r>
    </w:p>
    <w:p>
      <w:pPr>
        <w:pStyle w:val="ProposalBody"/>
        <w:ind w:left="360"/>
      </w:pPr>
      <w:r>
        <w:t>**At-Rest Encryption**: AES-256 for stored data</w:t>
      </w:r>
    </w:p>
    <w:p>
      <w:pPr>
        <w:pStyle w:val="ProposalBody"/>
        <w:ind w:left="360"/>
      </w:pPr>
      <w:r>
        <w:t>**In-Transit Encryption**: TLS 1.3 for data transmission</w:t>
      </w:r>
    </w:p>
    <w:p>
      <w:pPr>
        <w:pStyle w:val="ProposalBody"/>
        <w:ind w:left="360"/>
      </w:pPr>
      <w:r>
        <w:t>**End-to-End Encryption**: For sensitive user communications</w:t>
      </w:r>
    </w:p>
    <w:p>
      <w:pPr>
        <w:pStyle w:val="ProposalSubsection"/>
      </w:pPr>
      <w:r>
        <w:t>6.2 Vulnerability Management</w:t>
      </w:r>
    </w:p>
    <w:p>
      <w:pPr>
        <w:pStyle w:val="ProposalBody"/>
        <w:ind w:left="360"/>
      </w:pPr>
      <w:r>
        <w:t>**Regular Security Audits**: Quarterly penetration testing</w:t>
      </w:r>
    </w:p>
    <w:p>
      <w:pPr>
        <w:pStyle w:val="ProposalBody"/>
        <w:ind w:left="360"/>
      </w:pPr>
      <w:r>
        <w:t>**Automated Vulnerability Scanning**: Continuous monitoring</w:t>
      </w:r>
    </w:p>
    <w:p>
      <w:pPr>
        <w:pStyle w:val="ProposalBody"/>
        <w:ind w:left="360"/>
      </w:pPr>
      <w:r>
        <w:t>**Patch Management**: Automated security update deployment</w:t>
      </w:r>
    </w:p>
    <w:p>
      <w:pPr>
        <w:pStyle w:val="ProposalBody"/>
      </w:pPr>
      <w:r>
        <w:t>---</w:t>
      </w:r>
    </w:p>
    <w:p/>
    <w:p>
      <w:pPr>
        <w:pStyle w:val="ProposalSection"/>
      </w:pPr>
      <w:r>
        <w:t>7. Clinical Validation Requirements</w:t>
      </w:r>
    </w:p>
    <w:p/>
    <w:p>
      <w:pPr>
        <w:pStyle w:val="ProposalSubsection"/>
      </w:pPr>
      <w:r>
        <w:t>7.1 Evidence-Based Medicine Standards</w:t>
      </w:r>
    </w:p>
    <w:p/>
    <w:p>
      <w:pPr>
        <w:pStyle w:val="ProposalBody"/>
      </w:pPr>
      <w:r>
        <w:rPr>
          <w:b/>
        </w:rPr>
        <w:t>7.1.1 PRISMA Compliance</w:t>
      </w:r>
    </w:p>
    <w:p>
      <w:pPr>
        <w:pStyle w:val="ProposalBody"/>
        <w:ind w:left="360"/>
      </w:pPr>
      <w:r>
        <w:t>**Systematic Review Standards**: Full PRISMA 2020 adherence</w:t>
      </w:r>
    </w:p>
    <w:p>
      <w:pPr>
        <w:pStyle w:val="ProposalBody"/>
        <w:ind w:left="360"/>
      </w:pPr>
      <w:r>
        <w:t>**Meta-Analysis Standards**: Cochrane Handbook alignment</w:t>
      </w:r>
    </w:p>
    <w:p>
      <w:pPr>
        <w:pStyle w:val="ProposalBody"/>
        <w:ind w:left="360"/>
      </w:pPr>
      <w:r>
        <w:t>**Reporting Standards**: STATA/SPIRIT guidelines compliance</w:t>
      </w:r>
    </w:p>
    <w:p>
      <w:pPr>
        <w:pStyle w:val="ProposalBody"/>
      </w:pPr>
      <w:r>
        <w:rPr>
          <w:b/>
        </w:rPr>
        <w:t>7.1.2 Clinical Utility Validation</w:t>
      </w:r>
    </w:p>
    <w:p>
      <w:pPr>
        <w:pStyle w:val="ProposalBody"/>
        <w:ind w:left="360"/>
      </w:pPr>
      <w:r>
        <w:t>Validation Study Design:</w:t>
        <w:br/>
        <w:t>├── Retrospective validation against human-performed reviews</w:t>
        <w:br/>
        <w:t>├── Prospective validation in clinical settings</w:t>
        <w:br/>
        <w:t>├── Comparative effectiveness studies</w:t>
        <w:br/>
        <w:t>└── User acceptance and satisfaction studies</w:t>
      </w:r>
    </w:p>
    <w:p/>
    <w:p>
      <w:pPr>
        <w:pStyle w:val="ProposalSubsection"/>
      </w:pPr>
      <w:r>
        <w:t>7.2 Post-Market Surveillance</w:t>
      </w:r>
    </w:p>
    <w:p/>
    <w:p>
      <w:pPr>
        <w:pStyle w:val="ProposalBody"/>
      </w:pPr>
      <w:r>
        <w:rPr>
          <w:b/>
        </w:rPr>
        <w:t>7.2.1 Performance Monitoring</w:t>
      </w:r>
    </w:p>
    <w:p>
      <w:pPr>
        <w:pStyle w:val="ProposalBody"/>
        <w:ind w:left="360"/>
      </w:pPr>
      <w:r>
        <w:t>**Quality Metrics Dashboard**: Real-time performance tracking</w:t>
      </w:r>
    </w:p>
    <w:p>
      <w:pPr>
        <w:pStyle w:val="ProposalBody"/>
        <w:ind w:left="360"/>
      </w:pPr>
      <w:r>
        <w:t>**User Feedback System**: Continuous improvement mechanisms</w:t>
      </w:r>
    </w:p>
    <w:p>
      <w:pPr>
        <w:pStyle w:val="ProposalBody"/>
        <w:ind w:left="360"/>
      </w:pPr>
      <w:r>
        <w:t>**Adverse Event Reporting**: Procedures for system-related issues</w:t>
      </w:r>
    </w:p>
    <w:p>
      <w:pPr>
        <w:pStyle w:val="ProposalBody"/>
      </w:pPr>
      <w:r>
        <w:rPr>
          <w:b/>
        </w:rPr>
        <w:t>7.2.2 Recalls and Updates</w:t>
      </w:r>
    </w:p>
    <w:p>
      <w:pPr>
        <w:pStyle w:val="ProposalBody"/>
        <w:ind w:left="360"/>
      </w:pPr>
      <w:r>
        <w:t>**Version Control System**: Secure software update mechanisms</w:t>
      </w:r>
    </w:p>
    <w:p>
      <w:pPr>
        <w:pStyle w:val="ProposalBody"/>
        <w:ind w:left="360"/>
      </w:pPr>
      <w:r>
        <w:t>**Impact Assessment**: Safety and efficacy evaluations pre-deployment</w:t>
      </w:r>
    </w:p>
    <w:p>
      <w:pPr>
        <w:pStyle w:val="ProposalBody"/>
        <w:ind w:left="360"/>
      </w:pPr>
      <w:r>
        <w:t>**User Communication**: Clear notification systems for critical updates</w:t>
      </w:r>
    </w:p>
    <w:p>
      <w:pPr>
        <w:pStyle w:val="ProposalBody"/>
      </w:pPr>
      <w:r>
        <w:t>---</w:t>
      </w:r>
    </w:p>
    <w:p/>
    <w:p>
      <w:pPr>
        <w:pStyle w:val="ProposalSection"/>
      </w:pPr>
      <w:r>
        <w:t>8. International Regulatory Considerations</w:t>
      </w:r>
    </w:p>
    <w:p/>
    <w:p>
      <w:pPr>
        <w:pStyle w:val="ProposalSubsection"/>
      </w:pPr>
      <w:r>
        <w:t>8.1 FDA SaMD Guidance (US Market)</w:t>
      </w:r>
    </w:p>
    <w:p>
      <w:pPr>
        <w:pStyle w:val="ProposalBody"/>
        <w:ind w:left="360"/>
      </w:pPr>
      <w:r>
        <w:t>**Software Precertification Pilot**: Participation in FDA's SaMD pathway</w:t>
      </w:r>
    </w:p>
    <w:p>
      <w:pPr>
        <w:pStyle w:val="ProposalBody"/>
        <w:ind w:left="360"/>
      </w:pPr>
      <w:r>
        <w:t>**Clinical Evaluation Documentation**: FDA-recognized evaluation methods</w:t>
      </w:r>
    </w:p>
    <w:p>
      <w:pPr>
        <w:pStyle w:val="ProposalBody"/>
        <w:ind w:left="360"/>
      </w:pPr>
      <w:r>
        <w:t>**Q-Submission Program**: Pre-submission consultation process</w:t>
      </w:r>
    </w:p>
    <w:p>
      <w:pPr>
        <w:pStyle w:val="ProposalSubsection"/>
      </w:pPr>
      <w:r>
        <w:t>8.2 EU Medical Device Regulation (MDR)</w:t>
      </w:r>
    </w:p>
    <w:p>
      <w:pPr>
        <w:pStyle w:val="ProposalBody"/>
        <w:ind w:left="360"/>
      </w:pPr>
      <w:r>
        <w:t>**CE Marking Strategy**: European market access planning</w:t>
      </w:r>
    </w:p>
    <w:p>
      <w:pPr>
        <w:pStyle w:val="ProposalBody"/>
        <w:ind w:left="360"/>
      </w:pPr>
      <w:r>
        <w:t>**Notified Body Engagement**: For EU regulatory compliance</w:t>
      </w:r>
    </w:p>
    <w:p>
      <w:pPr>
        <w:pStyle w:val="ProposalBody"/>
        <w:ind w:left="360"/>
      </w:pPr>
      <w:r>
        <w:t>**Post-Market Clinical Follow-up**: EU PMCF requirements</w:t>
      </w:r>
    </w:p>
    <w:p>
      <w:pPr>
        <w:pStyle w:val="ProposalSubsection"/>
      </w:pPr>
      <w:r>
        <w:t>8.3 WHO Guidelines for Digital Health</w:t>
      </w:r>
    </w:p>
    <w:p>
      <w:pPr>
        <w:pStyle w:val="ProposalBody"/>
        <w:ind w:left="360"/>
      </w:pPr>
      <w:r>
        <w:t>**Digital Health Interventions**: WHO classification compliance</w:t>
      </w:r>
    </w:p>
    <w:p>
      <w:pPr>
        <w:pStyle w:val="ProposalBody"/>
        <w:ind w:left="360"/>
      </w:pPr>
      <w:r>
        <w:t>**Ethics in Digital Innovation**: WHO digital health ethics frameworks</w:t>
      </w:r>
    </w:p>
    <w:p>
      <w:pPr>
        <w:pStyle w:val="ProposalBody"/>
      </w:pPr>
      <w:r>
        <w:t>---</w:t>
      </w:r>
    </w:p>
    <w:p/>
    <w:p>
      <w:pPr>
        <w:pStyle w:val="ProposalSection"/>
      </w:pPr>
      <w:r>
        <w:t>9. Implementation Timeline</w:t>
      </w:r>
    </w:p>
    <w:p/>
    <w:p>
      <w:pPr>
        <w:pStyle w:val="ProposalSubsection"/>
      </w:pPr>
      <w:r>
        <w:t>Phase 1: Foundation (Months 1-3)</w:t>
      </w:r>
    </w:p>
    <w:p>
      <w:pPr>
        <w:pStyle w:val="ProposalBody"/>
        <w:ind w:left="360"/>
      </w:pPr>
      <w:r>
        <w:t>Ethics committee submissions</w:t>
      </w:r>
    </w:p>
    <w:p>
      <w:pPr>
        <w:pStyle w:val="ProposalBody"/>
        <w:ind w:left="360"/>
      </w:pPr>
      <w:r>
        <w:t>Data protection officer appointment</w:t>
      </w:r>
    </w:p>
    <w:p>
      <w:pPr>
        <w:pStyle w:val="ProposalBody"/>
        <w:ind w:left="360"/>
      </w:pPr>
      <w:r>
        <w:t>Preliminary regulatory consultations</w:t>
      </w:r>
    </w:p>
    <w:p>
      <w:pPr>
        <w:pStyle w:val="ProposalSubsection"/>
      </w:pPr>
      <w:r>
        <w:t>Phase 2: Development Compliance (Months 4-12)</w:t>
      </w:r>
    </w:p>
    <w:p>
      <w:pPr>
        <w:pStyle w:val="ProposalBody"/>
        <w:ind w:left="360"/>
      </w:pPr>
      <w:r>
        <w:t>ISO 13485 implementation</w:t>
      </w:r>
    </w:p>
    <w:p>
      <w:pPr>
        <w:pStyle w:val="ProposalBody"/>
        <w:ind w:left="360"/>
      </w:pPr>
      <w:r>
        <w:t>Security architecture development</w:t>
      </w:r>
    </w:p>
    <w:p>
      <w:pPr>
        <w:pStyle w:val="ProposalBody"/>
        <w:ind w:left="360"/>
      </w:pPr>
      <w:r>
        <w:t>Validation protocol design</w:t>
      </w:r>
    </w:p>
    <w:p>
      <w:pPr>
        <w:pStyle w:val="ProposalSubsection"/>
      </w:pPr>
      <w:r>
        <w:t>Phase 3: Pre-Market Approval (Months 13-24)</w:t>
      </w:r>
    </w:p>
    <w:p>
      <w:pPr>
        <w:pStyle w:val="ProposalBody"/>
        <w:ind w:left="360"/>
      </w:pPr>
      <w:r>
        <w:t>CDSCO registration dossier preparation</w:t>
      </w:r>
    </w:p>
    <w:p>
      <w:pPr>
        <w:pStyle w:val="ProposalBody"/>
        <w:ind w:left="360"/>
      </w:pPr>
      <w:r>
        <w:t>Clinical validation studies</w:t>
      </w:r>
    </w:p>
    <w:p>
      <w:pPr>
        <w:pStyle w:val="ProposalBody"/>
        <w:ind w:left="360"/>
      </w:pPr>
      <w:r>
        <w:t>International regulatory consultations</w:t>
      </w:r>
    </w:p>
    <w:p>
      <w:pPr>
        <w:pStyle w:val="ProposalSubsection"/>
      </w:pPr>
      <w:r>
        <w:t>Phase 4: Market Compliance (Months 25-36)</w:t>
      </w:r>
    </w:p>
    <w:p>
      <w:pPr>
        <w:pStyle w:val="ProposalBody"/>
        <w:ind w:left="360"/>
      </w:pPr>
      <w:r>
        <w:t>Post-market surveillance setup</w:t>
      </w:r>
    </w:p>
    <w:p>
      <w:pPr>
        <w:pStyle w:val="ProposalBody"/>
        <w:ind w:left="360"/>
      </w:pPr>
      <w:r>
        <w:t>Continuous compliance monitoring</w:t>
      </w:r>
    </w:p>
    <w:p>
      <w:pPr>
        <w:pStyle w:val="ProposalBody"/>
        <w:ind w:left="360"/>
      </w:pPr>
      <w:r>
        <w:t>Regulatory update responsiveness</w:t>
      </w:r>
    </w:p>
    <w:p>
      <w:pPr>
        <w:pStyle w:val="ProposalBody"/>
      </w:pPr>
      <w:r>
        <w:t>---</w:t>
      </w:r>
    </w:p>
    <w:p/>
    <w:p>
      <w:pPr>
        <w:pStyle w:val="ProposalSection"/>
      </w:pPr>
      <w:r>
        <w:t>10. Risk Mitigation Strategies</w:t>
      </w:r>
    </w:p>
    <w:p/>
    <w:p>
      <w:pPr>
        <w:pStyle w:val="ProposalSubsection"/>
      </w:pPr>
      <w:r>
        <w:t>10.1 Regulatory Risks</w:t>
      </w:r>
    </w:p>
    <w:p>
      <w:pPr>
        <w:pStyle w:val="ProposalBody"/>
        <w:ind w:left="360"/>
      </w:pPr>
      <w:r>
        <w:t>**Mitigation**: Early engagement with regulatory authorities</w:t>
      </w:r>
    </w:p>
    <w:p>
      <w:pPr>
        <w:pStyle w:val="ProposalBody"/>
        <w:ind w:left="360"/>
      </w:pPr>
      <w:r>
        <w:t>**Contingency**: Parallel approval pathways (institutional vs. national)</w:t>
      </w:r>
    </w:p>
    <w:p>
      <w:pPr>
        <w:pStyle w:val="ProposalBody"/>
        <w:ind w:left="360"/>
      </w:pPr>
      <w:r>
        <w:t>**Backup**: Alternative deployment strategies if regulatory delays occur</w:t>
      </w:r>
    </w:p>
    <w:p>
      <w:pPr>
        <w:pStyle w:val="ProposalSubsection"/>
      </w:pPr>
      <w:r>
        <w:t>10.2 Compliance Changes</w:t>
      </w:r>
    </w:p>
    <w:p>
      <w:pPr>
        <w:pStyle w:val="ProposalBody"/>
        <w:ind w:left="360"/>
      </w:pPr>
      <w:r>
        <w:t>**Monitoring**: Regulatory intelligence system for guideline updates</w:t>
      </w:r>
    </w:p>
    <w:p>
      <w:pPr>
        <w:pStyle w:val="ProposalBody"/>
        <w:ind w:left="360"/>
      </w:pPr>
      <w:r>
        <w:t>**Adaptation**: Flexible system architecture for compliance modifications</w:t>
      </w:r>
    </w:p>
    <w:p>
      <w:pPr>
        <w:pStyle w:val="ProposalBody"/>
        <w:ind w:left="360"/>
      </w:pPr>
      <w:r>
        <w:t>**Communication**: Stakeholder notification systems for regulatory changes</w:t>
      </w:r>
    </w:p>
    <w:p>
      <w:pPr>
        <w:pStyle w:val="ProposalSubsection"/>
      </w:pPr>
      <w:r>
        <w:t>10.3 Legal Risks</w:t>
      </w:r>
    </w:p>
    <w:p>
      <w:pPr>
        <w:pStyle w:val="ProposalBody"/>
        <w:ind w:left="360"/>
      </w:pPr>
      <w:r>
        <w:t>**IP Protection**: Comprehensive patent strategy implementation</w:t>
      </w:r>
    </w:p>
    <w:p>
      <w:pPr>
        <w:pStyle w:val="ProposalBody"/>
        <w:ind w:left="360"/>
      </w:pPr>
      <w:r>
        <w:t>**Liability Framework**: Professional indemnity insurance</w:t>
      </w:r>
    </w:p>
    <w:p>
      <w:pPr>
        <w:pStyle w:val="ProposalBody"/>
        <w:ind w:left="360"/>
      </w:pPr>
      <w:r>
        <w:t>**Dispute Resolution**: Arbitration clauses in commercial agreements</w:t>
      </w:r>
    </w:p>
    <w:p>
      <w:pPr>
        <w:pStyle w:val="ProposalBody"/>
      </w:pPr>
      <w:r>
        <w:t>---</w:t>
      </w:r>
    </w:p>
    <w:p/>
    <w:p>
      <w:pPr>
        <w:pStyle w:val="ProposalSection"/>
      </w:pPr>
      <w:r>
        <w:t>11. Compliance Budget Allocation</w:t>
      </w:r>
    </w:p>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ProposalTable"/>
            </w:pPr>
            <w:r>
              <w:t>Category</w:t>
            </w:r>
          </w:p>
        </w:tc>
        <w:tc>
          <w:tcPr>
            <w:tcW w:type="dxa" w:w="2880"/>
          </w:tcPr>
          <w:p>
            <w:pPr>
              <w:pStyle w:val="ProposalTable"/>
            </w:pPr>
            <w:r>
              <w:t>Amount (₹ lakhs)</w:t>
            </w:r>
          </w:p>
        </w:tc>
        <w:tc>
          <w:tcPr>
            <w:tcW w:type="dxa" w:w="2880"/>
          </w:tcPr>
          <w:p>
            <w:pPr>
              <w:pStyle w:val="ProposalTable"/>
            </w:pPr>
            <w:r>
              <w:t>Timeline</w:t>
            </w:r>
          </w:p>
        </w:tc>
      </w:tr>
      <w:tr>
        <w:tc>
          <w:tcPr>
            <w:tcW w:type="dxa" w:w="2880"/>
          </w:tcPr>
          <w:p>
            <w:pPr>
              <w:pStyle w:val="ProposalTable"/>
            </w:pPr>
            <w:r>
              <w:t>Ethics Committee Submissions</w:t>
            </w:r>
          </w:p>
        </w:tc>
        <w:tc>
          <w:tcPr>
            <w:tcW w:type="dxa" w:w="2880"/>
          </w:tcPr>
          <w:p>
            <w:pPr>
              <w:pStyle w:val="ProposalTable"/>
            </w:pPr>
            <w:r>
              <w:t>3.00</w:t>
            </w:r>
          </w:p>
        </w:tc>
        <w:tc>
          <w:tcPr>
            <w:tcW w:type="dxa" w:w="2880"/>
          </w:tcPr>
          <w:p>
            <w:pPr>
              <w:pStyle w:val="ProposalTable"/>
            </w:pPr>
            <w:r>
              <w:t>Months 1-6</w:t>
            </w:r>
          </w:p>
        </w:tc>
      </w:tr>
      <w:tr>
        <w:tc>
          <w:tcPr>
            <w:tcW w:type="dxa" w:w="2880"/>
          </w:tcPr>
          <w:p>
            <w:pPr>
              <w:pStyle w:val="ProposalTable"/>
            </w:pPr>
            <w:r>
              <w:t>CDSCO Registration</w:t>
            </w:r>
          </w:p>
        </w:tc>
        <w:tc>
          <w:tcPr>
            <w:tcW w:type="dxa" w:w="2880"/>
          </w:tcPr>
          <w:p>
            <w:pPr>
              <w:pStyle w:val="ProposalTable"/>
            </w:pPr>
            <w:r>
              <w:t>2.00</w:t>
            </w:r>
          </w:p>
        </w:tc>
        <w:tc>
          <w:tcPr>
            <w:tcW w:type="dxa" w:w="2880"/>
          </w:tcPr>
          <w:p>
            <w:pPr>
              <w:pStyle w:val="ProposalTable"/>
            </w:pPr>
            <w:r>
              <w:t>Months 12-18</w:t>
            </w:r>
          </w:p>
        </w:tc>
      </w:tr>
      <w:tr>
        <w:tc>
          <w:tcPr>
            <w:tcW w:type="dxa" w:w="2880"/>
          </w:tcPr>
          <w:p>
            <w:pPr>
              <w:pStyle w:val="ProposalTable"/>
            </w:pPr>
            <w:r>
              <w:t>Data Protection Compliance</w:t>
            </w:r>
          </w:p>
        </w:tc>
        <w:tc>
          <w:tcPr>
            <w:tcW w:type="dxa" w:w="2880"/>
          </w:tcPr>
          <w:p>
            <w:pPr>
              <w:pStyle w:val="ProposalTable"/>
            </w:pPr>
            <w:r>
              <w:t>3.00</w:t>
            </w:r>
          </w:p>
        </w:tc>
        <w:tc>
          <w:tcPr>
            <w:tcW w:type="dxa" w:w="2880"/>
          </w:tcPr>
          <w:p>
            <w:pPr>
              <w:pStyle w:val="ProposalTable"/>
            </w:pPr>
            <w:r>
              <w:t>Months 1-36</w:t>
            </w:r>
          </w:p>
        </w:tc>
      </w:tr>
      <w:tr>
        <w:tc>
          <w:tcPr>
            <w:tcW w:type="dxa" w:w="2880"/>
          </w:tcPr>
          <w:p>
            <w:pPr>
              <w:pStyle w:val="ProposalTable"/>
            </w:pPr>
            <w:r>
              <w:t>IP Protection</w:t>
            </w:r>
          </w:p>
        </w:tc>
        <w:tc>
          <w:tcPr>
            <w:tcW w:type="dxa" w:w="2880"/>
          </w:tcPr>
          <w:p>
            <w:pPr>
              <w:pStyle w:val="ProposalTable"/>
            </w:pPr>
            <w:r>
              <w:t>4.00</w:t>
            </w:r>
          </w:p>
        </w:tc>
        <w:tc>
          <w:tcPr>
            <w:tcW w:type="dxa" w:w="2880"/>
          </w:tcPr>
          <w:p>
            <w:pPr>
              <w:pStyle w:val="ProposalTable"/>
            </w:pPr>
            <w:r>
              <w:t>Months 6-24</w:t>
            </w:r>
          </w:p>
        </w:tc>
      </w:tr>
      <w:tr>
        <w:tc>
          <w:tcPr>
            <w:tcW w:type="dxa" w:w="2880"/>
          </w:tcPr>
          <w:p>
            <w:pPr>
              <w:pStyle w:val="ProposalTable"/>
            </w:pPr>
            <w:r>
              <w:t>ISO Certification</w:t>
            </w:r>
          </w:p>
        </w:tc>
        <w:tc>
          <w:tcPr>
            <w:tcW w:type="dxa" w:w="2880"/>
          </w:tcPr>
          <w:p>
            <w:pPr>
              <w:pStyle w:val="ProposalTable"/>
            </w:pPr>
            <w:r>
              <w:t>1.50</w:t>
            </w:r>
          </w:p>
        </w:tc>
        <w:tc>
          <w:tcPr>
            <w:tcW w:type="dxa" w:w="2880"/>
          </w:tcPr>
          <w:p>
            <w:pPr>
              <w:pStyle w:val="ProposalTable"/>
            </w:pPr>
            <w:r>
              <w:t>Months 9-15</w:t>
            </w:r>
          </w:p>
        </w:tc>
      </w:tr>
      <w:tr>
        <w:tc>
          <w:tcPr>
            <w:tcW w:type="dxa" w:w="2880"/>
          </w:tcPr>
          <w:p>
            <w:pPr>
              <w:pStyle w:val="ProposalTable"/>
            </w:pPr>
            <w:r>
              <w:t>Cybersecurity Audits</w:t>
            </w:r>
          </w:p>
        </w:tc>
        <w:tc>
          <w:tcPr>
            <w:tcW w:type="dxa" w:w="2880"/>
          </w:tcPr>
          <w:p>
            <w:pPr>
              <w:pStyle w:val="ProposalTable"/>
            </w:pPr>
            <w:r>
              <w:t>1.50</w:t>
            </w:r>
          </w:p>
        </w:tc>
        <w:tc>
          <w:tcPr>
            <w:tcW w:type="dxa" w:w="2880"/>
          </w:tcPr>
          <w:p>
            <w:pPr>
              <w:pStyle w:val="ProposalTable"/>
            </w:pPr>
            <w:r>
              <w:t>Months 12-36</w:t>
            </w:r>
          </w:p>
        </w:tc>
      </w:tr>
      <w:tr>
        <w:tc>
          <w:tcPr>
            <w:tcW w:type="dxa" w:w="2880"/>
          </w:tcPr>
          <w:p>
            <w:pPr>
              <w:pStyle w:val="ProposalTable"/>
            </w:pPr>
            <w:r>
              <w:t>Legal Services</w:t>
            </w:r>
          </w:p>
        </w:tc>
        <w:tc>
          <w:tcPr>
            <w:tcW w:type="dxa" w:w="2880"/>
          </w:tcPr>
          <w:p>
            <w:pPr>
              <w:pStyle w:val="ProposalTable"/>
            </w:pPr>
            <w:r>
              <w:t>2.00</w:t>
            </w:r>
          </w:p>
        </w:tc>
        <w:tc>
          <w:tcPr>
            <w:tcW w:type="dxa" w:w="2880"/>
          </w:tcPr>
          <w:p>
            <w:pPr>
              <w:pStyle w:val="ProposalTable"/>
            </w:pPr>
            <w:r>
              <w:t>Months 1-36</w:t>
            </w:r>
          </w:p>
        </w:tc>
      </w:tr>
    </w:tbl>
    <w:p>
      <w:pPr>
        <w:pStyle w:val="ProposalBody"/>
      </w:pPr>
      <w:r>
        <w:t>**Total Compliance Budget**: ₹17.00 lakhs (6.2% of total budget)</w:t>
      </w:r>
    </w:p>
    <w:p/>
    <w:p>
      <w:pPr>
        <w:pStyle w:val="ProposalBody"/>
      </w:pPr>
      <w:r>
        <w:t>---</w:t>
      </w:r>
    </w:p>
    <w:p/>
    <w:p>
      <w:pPr>
        <w:pStyle w:val="ProposalBody"/>
      </w:pPr>
      <w:r>
        <w:t>This comprehensive regulatory compliance framework ensures the Autonomous Research Automation System meets all legal, ethical, and quality standards for safe and effective deployment in India's healthcare ecosystem.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posalTitle">
    <w:name w:val="ProposalTitle"/>
    <w:pPr>
      <w:jc w:val="center"/>
    </w:pPr>
    <w:rPr>
      <w:b/>
      <w:sz w:val="36"/>
    </w:rPr>
  </w:style>
  <w:style w:type="paragraph" w:customStyle="1" w:styleId="ProposalSection">
    <w:name w:val="ProposalSection"/>
    <w:pPr>
      <w:spacing w:before="240"/>
    </w:pPr>
    <w:rPr>
      <w:b/>
      <w:sz w:val="28"/>
    </w:rPr>
  </w:style>
  <w:style w:type="paragraph" w:customStyle="1" w:styleId="ProposalSubsection">
    <w:name w:val="ProposalSubsection"/>
    <w:pPr>
      <w:spacing w:before="160"/>
    </w:pPr>
    <w:rPr>
      <w:b/>
      <w:sz w:val="24"/>
    </w:rPr>
  </w:style>
  <w:style w:type="paragraph" w:customStyle="1" w:styleId="ProposalBody">
    <w:name w:val="ProposalBody"/>
    <w:pPr>
      <w:spacing w:line="276" w:lineRule="auto"/>
    </w:pPr>
    <w:rPr>
      <w:sz w:val="22"/>
    </w:rPr>
  </w:style>
  <w:style w:type="paragraph" w:customStyle="1" w:styleId="ProposalTable">
    <w:name w:val="ProposalTable"/>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