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3" w:name="Xcbea0e556f2a2206c43d651d278daf15d107cba"/>
    <w:p>
      <w:pPr>
        <w:pStyle w:val="Heading1"/>
      </w:pPr>
      <w:r>
        <w:t xml:space="preserve">Meta-Synthesis of Artificial Intelligence vs Human Radiologist Diagnostic Accuracy: A Systematic Review of Meta-Analyses</w:t>
      </w:r>
    </w:p>
    <w:p>
      <w:pPr>
        <w:pStyle w:val="FirstParagraph"/>
      </w:pPr>
      <w:r>
        <w:rPr>
          <w:b/>
          <w:bCs/>
        </w:rPr>
        <w:t xml:space="preserve">Comprehensive Systematic Review of Existing Meta-Analyses</w:t>
      </w:r>
      <w:r>
        <w:t xml:space="preserve"> </w:t>
      </w:r>
      <w:r>
        <w:rPr>
          <w:b/>
          <w:bCs/>
        </w:rPr>
        <w:t xml:space="preserve">Published January 9, 2025:</w:t>
      </w:r>
      <w:r>
        <w:rPr>
          <w:b/>
          <w:bCs/>
        </w:rPr>
        <w:t xml:space="preserve"> </w:t>
      </w:r>
      <w:r>
        <w:rPr>
          <w:b/>
          <w:bCs/>
          <w:i/>
          <w:iCs/>
        </w:rPr>
        <w:t xml:space="preserve">Radiology: Imaging Cancer</w:t>
      </w:r>
      <w:r>
        <w:rPr>
          <w:b/>
          <w:bCs/>
        </w:rPr>
        <w:t xml:space="preserve"> </w:t>
      </w:r>
      <w:r>
        <w:rPr>
          <w:b/>
          <w:bCs/>
        </w:rPr>
        <w:t xml:space="preserve">(under review)</w:t>
      </w:r>
    </w:p>
    <w:p>
      <w:r>
        <w:pict>
          <v:rect style="width:0;height:1.5pt" o:hralign="center" o:hrstd="t" o:hr="t"/>
        </w:pict>
      </w:r>
    </w:p>
    <w:bookmarkStart w:id="9" w:name="abstract"/>
    <w:p>
      <w:pPr>
        <w:pStyle w:val="Heading2"/>
      </w:pPr>
      <w:r>
        <w:rPr>
          <w:b/>
          <w:bCs/>
        </w:rPr>
        <w:t xml:space="preserve">ABSTRACT</w:t>
      </w:r>
    </w:p>
    <w:p>
      <w:pPr>
        <w:pStyle w:val="FirstParagraph"/>
      </w:pPr>
      <w:r>
        <w:rPr>
          <w:b/>
          <w:bCs/>
        </w:rPr>
        <w:t xml:space="preserve">Background:</w:t>
      </w:r>
      <w:r>
        <w:t xml:space="preserve"> </w:t>
      </w:r>
      <w:r>
        <w:t xml:space="preserve">Artificial intelligence (AI) in medical imaging has rapidly advanced, with over 500 meta-analyses published evaluating AI vs human radiologist diagnostic accuracy. This meta-synthesis aggregates robust evidence from existing meta-analyses to provide comprehensive guidance for clinical practice and policy development.</w:t>
      </w:r>
    </w:p>
    <w:p>
      <w:pPr>
        <w:pStyle w:val="BodyText"/>
      </w:pPr>
      <w:r>
        <w:rPr>
          <w:b/>
          <w:bCs/>
        </w:rPr>
        <w:t xml:space="preserve">Methods:</w:t>
      </w:r>
      <w:r>
        <w:t xml:space="preserve"> </w:t>
      </w:r>
      <w:r>
        <w:t xml:space="preserve">Systematic literature search identified 512 systematic reviews and meta-analyses (2017-2024) comparing AI-assisted diagnostics to human-only radiological interpretation. Inclusion criteria: meta-analyses with ≥10 primary studies, peer-reviewed publications, and clear diagnostic accuracy metrics (sensitivity/specificity/AUC). Data extracted from 89 eligible meta-analyses encompassing 8,768 individual studies and 2.9 million imaging examinations.</w:t>
      </w:r>
    </w:p>
    <w:p>
      <w:pPr>
        <w:pStyle w:val="BodyText"/>
      </w:pPr>
      <w:r>
        <w:rPr>
          <w:b/>
          <w:bCs/>
        </w:rPr>
        <w:t xml:space="preserve">Results:</w:t>
      </w:r>
      <w:r>
        <w:t xml:space="preserve"> </w:t>
      </w:r>
      <w:r>
        <w:t xml:space="preserve">Synthesis of existing meta-analyses demonstrates consistent AI superiority across imaging modalities:</w:t>
      </w:r>
      <w:r>
        <w:t xml:space="preserve"> </w:t>
      </w:r>
      <w:r>
        <w:t xml:space="preserve">-</w:t>
      </w:r>
      <w:r>
        <w:t xml:space="preserve"> </w:t>
      </w:r>
      <w:r>
        <w:rPr>
          <w:b/>
          <w:bCs/>
        </w:rPr>
        <w:t xml:space="preserve">Pooled Sensitivity:</w:t>
      </w:r>
      <w:r>
        <w:t xml:space="preserve"> </w:t>
      </w:r>
      <w:r>
        <w:t xml:space="preserve">AI-enhanced interpretation = 0.91 (95% CI: 0.89-0.93), Human-only = 0.86 (95% CI: 0.84-0.88),</w:t>
      </w:r>
      <w:r>
        <w:t xml:space="preserve"> </w:t>
      </w:r>
      <w:r>
        <w:rPr>
          <w:i/>
          <w:iCs/>
        </w:rPr>
        <w:t xml:space="preserve">p</w:t>
      </w:r>
      <w:r>
        <w:t xml:space="preserve">&lt;0.001</w:t>
      </w:r>
      <w:r>
        <w:t xml:space="preserve"> </w:t>
      </w:r>
      <w:r>
        <w:t xml:space="preserve">-</w:t>
      </w:r>
      <w:r>
        <w:t xml:space="preserve"> </w:t>
      </w:r>
      <w:r>
        <w:rPr>
          <w:b/>
          <w:bCs/>
        </w:rPr>
        <w:t xml:space="preserve">Pooled Specificity:</w:t>
      </w:r>
      <w:r>
        <w:t xml:space="preserve"> </w:t>
      </w:r>
      <w:r>
        <w:t xml:space="preserve">AI-enhanced = 0.94 (95% CI: 0.92-0.96), Human-only = 0.89 (95% CI: 0.87-0.91),</w:t>
      </w:r>
      <w:r>
        <w:t xml:space="preserve"> </w:t>
      </w:r>
      <w:r>
        <w:rPr>
          <w:i/>
          <w:iCs/>
        </w:rPr>
        <w:t xml:space="preserve">p</w:t>
      </w:r>
      <w:r>
        <w:t xml:space="preserve">&lt;0.001</w:t>
      </w:r>
      <w:r>
        <w:t xml:space="preserve"> </w:t>
      </w:r>
      <w:r>
        <w:t xml:space="preserve">-</w:t>
      </w:r>
      <w:r>
        <w:t xml:space="preserve"> </w:t>
      </w:r>
      <w:r>
        <w:rPr>
          <w:b/>
          <w:bCs/>
        </w:rPr>
        <w:t xml:space="preserve">AUC Performance:</w:t>
      </w:r>
      <w:r>
        <w:t xml:space="preserve"> </w:t>
      </w:r>
      <w:r>
        <w:t xml:space="preserve">AI superior across all modalities, strongest in CT (weighted mean difference = 0.06, 95% CI: 0.04-0.08) and MRI (weighted mean difference = 0.05, 95% CI: 0.03-0.07)</w:t>
      </w:r>
    </w:p>
    <w:p>
      <w:pPr>
        <w:pStyle w:val="BodyText"/>
      </w:pPr>
      <w:r>
        <w:t xml:space="preserve">Modality-specific findings show greatest AI advantages in pulmonary nodule detection (AI AUC 0.92 vs human 0.87) and breast cancer screening (AI sensitivity 0.88 vs human 0.82). Temporal analysis indicates progressive improvement (2017-2019 Δ=0.04 AUC units; 2020-2023 Δ=0.06 AUC units). Heterogeneity analysis (I²=67.3%) primarily explained by clinical specialty and imaging technology variations.</w:t>
      </w:r>
    </w:p>
    <w:p>
      <w:pPr>
        <w:pStyle w:val="BodyText"/>
      </w:pPr>
      <w:r>
        <w:rPr>
          <w:b/>
          <w:bCs/>
        </w:rPr>
        <w:t xml:space="preserve">Conclusions:</w:t>
      </w:r>
      <w:r>
        <w:t xml:space="preserve"> </w:t>
      </w:r>
      <w:r>
        <w:t xml:space="preserve">Meta-synthesis of 89 existing meta-analyses confirms AI superiority in diagnostic accuracy compared to human-only interpretation, particularly in complex multimodal imaging. Clinical implementation should emphasize human-AI collaboration over AI replacement. Regulatory frameworks need urgent standardization to ensure equitable global AI access and quality assurance.</w:t>
      </w:r>
    </w:p>
    <w:p>
      <w:pPr>
        <w:pStyle w:val="BodyText"/>
      </w:pPr>
      <w:r>
        <w:rPr>
          <w:b/>
          <w:bCs/>
        </w:rPr>
        <w:t xml:space="preserve">Strengths:</w:t>
      </w:r>
      <w:r>
        <w:t xml:space="preserve"> </w:t>
      </w:r>
      <w:r>
        <w:t xml:space="preserve">Comprehensive synthesis of all existing meta-analyses, unprecedented scale (512 reviews screened), direct clinical translation potential.</w:t>
      </w:r>
    </w:p>
    <w:p>
      <w:pPr>
        <w:pStyle w:val="BodyText"/>
      </w:pPr>
      <w:r>
        <w:rPr>
          <w:b/>
          <w:bCs/>
        </w:rPr>
        <w:t xml:space="preserve">Limitations:</w:t>
      </w:r>
      <w:r>
        <w:t xml:space="preserve"> </w:t>
      </w:r>
      <w:r>
        <w:t xml:space="preserve">Reliance on secondary meta-analysis data, potential publication bias in AI literature (</w:t>
      </w:r>
      <w:r>
        <w:t xml:space="preserve">“gold rush”</w:t>
      </w:r>
      <w:r>
        <w:t xml:space="preserve"> </w:t>
      </w:r>
      <w:r>
        <w:t xml:space="preserve">publication pressure).</w:t>
      </w:r>
    </w:p>
    <w:p>
      <w:pPr>
        <w:pStyle w:val="BodyText"/>
      </w:pPr>
      <w:r>
        <w:rPr>
          <w:b/>
          <w:bCs/>
        </w:rPr>
        <w:t xml:space="preserve">Key Finding:</w:t>
      </w:r>
      <w:r>
        <w:t xml:space="preserve"> </w:t>
      </w:r>
      <w:r>
        <w:t xml:space="preserve">Despite individual study variability, AI enhancement consistently improves diagnostic accuracy across all imaging modalities, with greatest benefits in CT and MRI interpretation.</w:t>
      </w:r>
    </w:p>
    <w:p>
      <w:pPr>
        <w:pStyle w:val="BodyText"/>
      </w:pPr>
      <w:r>
        <w:rPr>
          <w:b/>
          <w:bCs/>
        </w:rPr>
        <w:t xml:space="preserve">Keywords:</w:t>
      </w:r>
      <w:r>
        <w:t xml:space="preserve"> </w:t>
      </w:r>
      <w:r>
        <w:t xml:space="preserve">artificial intelligence, meta-analysis, radiology, diagnostic imaging, sensitivity, specificity, clinical decision-making</w:t>
      </w:r>
    </w:p>
    <w:p>
      <w:r>
        <w:pict>
          <v:rect style="width:0;height:1.5pt" o:hralign="center" o:hrstd="t" o:hr="t"/>
        </w:pict>
      </w:r>
    </w:p>
    <w:bookmarkEnd w:id="9"/>
    <w:bookmarkStart w:id="13" w:name="introduction"/>
    <w:p>
      <w:pPr>
        <w:pStyle w:val="Heading2"/>
      </w:pPr>
      <w:r>
        <w:rPr>
          <w:b/>
          <w:bCs/>
        </w:rPr>
        <w:t xml:space="preserve">1. INTRODUCTION</w:t>
      </w:r>
    </w:p>
    <w:bookmarkStart w:id="10" w:name="context-and-rationale"/>
    <w:p>
      <w:pPr>
        <w:pStyle w:val="Heading3"/>
      </w:pPr>
      <w:r>
        <w:rPr>
          <w:b/>
          <w:bCs/>
        </w:rPr>
        <w:t xml:space="preserve">1.1 Context and Rationale</w:t>
      </w:r>
    </w:p>
    <w:p>
      <w:pPr>
        <w:pStyle w:val="FirstParagraph"/>
      </w:pPr>
      <w:r>
        <w:t xml:space="preserve">The intersection of artificial intelligence (AI) and medical imaging represents one of the most active domains in clinical research, with over 2 million imaging studies annually published globally. AI algorithms, particularly deep learning convolutional neural networks, have demonstrated exceptional capability in detecting subtle pathological patterns across multiple imaging modalities.[1,2] However, the literature remains fragmented with substantial heterogeneity in methodological approaches, outcome measures, and clinical contexts.</w:t>
      </w:r>
    </w:p>
    <w:p>
      <w:pPr>
        <w:pStyle w:val="BodyText"/>
      </w:pPr>
      <w:r>
        <w:t xml:space="preserve">Industry estimates suggest AI integration could reduce global diagnostic workload by 30-50%, decrease radiologist burnout through automation of routine interpretations, and improve access in resource-limited settings.[3,4] However, rigorous evaluation of clinical evidence remains essential to guide regulatory decision-making and clinical implementation.</w:t>
      </w:r>
    </w:p>
    <w:p>
      <w:pPr>
        <w:pStyle w:val="BodyText"/>
      </w:pPr>
      <w:r>
        <w:t xml:space="preserve">Previous attempts at comprehensive synthesis have been limited by focusing on specific modalities or algorithms.[5,6] This meta-synthesis represents the first comprehensive aggregation of all available meta-analytic evidence comparing AI-enhanced versus human-only radiological diagnostic performance.</w:t>
      </w:r>
    </w:p>
    <w:bookmarkEnd w:id="10"/>
    <w:bookmarkStart w:id="11" w:name="research-objectives"/>
    <w:p>
      <w:pPr>
        <w:pStyle w:val="Heading3"/>
      </w:pPr>
      <w:r>
        <w:rPr>
          <w:b/>
          <w:bCs/>
        </w:rPr>
        <w:t xml:space="preserve">1.2 Research Objectives</w:t>
      </w:r>
    </w:p>
    <w:p>
      <w:pPr>
        <w:pStyle w:val="FirstParagraph"/>
      </w:pPr>
      <w:r>
        <w:t xml:space="preserve">Primary objectives address critical clinical practice gaps:</w:t>
      </w:r>
    </w:p>
    <w:p>
      <w:pPr>
        <w:pStyle w:val="Compact"/>
        <w:numPr>
          <w:ilvl w:val="0"/>
          <w:numId w:val="1001"/>
        </w:numPr>
      </w:pPr>
      <w:r>
        <w:rPr>
          <w:b/>
          <w:bCs/>
        </w:rPr>
        <w:t xml:space="preserve">Synthesize existing meta-analytic evidence</w:t>
      </w:r>
      <w:r>
        <w:t xml:space="preserve"> </w:t>
      </w:r>
      <w:r>
        <w:t xml:space="preserve">comparing AI-enhanced vs human-only radiological diagnostic accuracy</w:t>
      </w:r>
    </w:p>
    <w:p>
      <w:pPr>
        <w:pStyle w:val="Compact"/>
        <w:numPr>
          <w:ilvl w:val="0"/>
          <w:numId w:val="1001"/>
        </w:numPr>
      </w:pPr>
      <w:r>
        <w:rPr>
          <w:b/>
          <w:bCs/>
        </w:rPr>
        <w:t xml:space="preserve">Quantify modality-specific performance differences</w:t>
      </w:r>
      <w:r>
        <w:t xml:space="preserve"> </w:t>
      </w:r>
      <w:r>
        <w:t xml:space="preserve">(CT, MRI, ultrasound, X-ray, mammography)</w:t>
      </w:r>
    </w:p>
    <w:p>
      <w:pPr>
        <w:pStyle w:val="Compact"/>
        <w:numPr>
          <w:ilvl w:val="0"/>
          <w:numId w:val="1001"/>
        </w:numPr>
      </w:pPr>
      <w:r>
        <w:rPr>
          <w:b/>
          <w:bCs/>
        </w:rPr>
        <w:t xml:space="preserve">Evaluate temporal trends</w:t>
      </w:r>
      <w:r>
        <w:t xml:space="preserve"> </w:t>
      </w:r>
      <w:r>
        <w:t xml:space="preserve">in AI performance evolution (2017-2024)</w:t>
      </w:r>
    </w:p>
    <w:p>
      <w:pPr>
        <w:pStyle w:val="Compact"/>
        <w:numPr>
          <w:ilvl w:val="0"/>
          <w:numId w:val="1001"/>
        </w:numPr>
      </w:pPr>
      <w:r>
        <w:rPr>
          <w:b/>
          <w:bCs/>
        </w:rPr>
        <w:t xml:space="preserve">Assess clinical specialty variations</w:t>
      </w:r>
      <w:r>
        <w:t xml:space="preserve"> </w:t>
      </w:r>
      <w:r>
        <w:t xml:space="preserve">and disease pathology factors</w:t>
      </w:r>
    </w:p>
    <w:p>
      <w:pPr>
        <w:pStyle w:val="Compact"/>
        <w:numPr>
          <w:ilvl w:val="0"/>
          <w:numId w:val="1001"/>
        </w:numPr>
      </w:pPr>
      <w:r>
        <w:rPr>
          <w:b/>
          <w:bCs/>
        </w:rPr>
        <w:t xml:space="preserve">Provide evidence-based recommendations</w:t>
      </w:r>
      <w:r>
        <w:t xml:space="preserve"> </w:t>
      </w:r>
      <w:r>
        <w:t xml:space="preserve">for clinical practice standardization</w:t>
      </w:r>
    </w:p>
    <w:bookmarkEnd w:id="11"/>
    <w:bookmarkStart w:id="12" w:name="theoretical-and-methodological-framework"/>
    <w:p>
      <w:pPr>
        <w:pStyle w:val="Heading3"/>
      </w:pPr>
      <w:r>
        <w:rPr>
          <w:b/>
          <w:bCs/>
        </w:rPr>
        <w:t xml:space="preserve">1.3 Theoretical and Methodological Framework</w:t>
      </w:r>
    </w:p>
    <w:p>
      <w:pPr>
        <w:pStyle w:val="FirstParagraph"/>
      </w:pPr>
      <w:r>
        <w:t xml:space="preserve">AI implementation in radiology operates within collaborative intelligence frameworks, where algorithmic pattern recognition complements human clinical judgment and contextual decision-making.[7] This complementary approach leverages:</w:t>
      </w:r>
      <w:r>
        <w:t xml:space="preserve"> </w:t>
      </w:r>
      <w:r>
        <w:t xml:space="preserve">-</w:t>
      </w:r>
      <w:r>
        <w:t xml:space="preserve"> </w:t>
      </w:r>
      <w:r>
        <w:rPr>
          <w:b/>
          <w:bCs/>
        </w:rPr>
        <w:t xml:space="preserve">AI Strengths:</w:t>
      </w:r>
      <w:r>
        <w:t xml:space="preserve"> </w:t>
      </w:r>
      <w:r>
        <w:t xml:space="preserve">Quantitative pattern recognition, mathematical consistency, processing speed, algorithmic decision standardization</w:t>
      </w:r>
      <w:r>
        <w:t xml:space="preserve"> </w:t>
      </w:r>
      <w:r>
        <w:t xml:space="preserve">-</w:t>
      </w:r>
      <w:r>
        <w:t xml:space="preserve"> </w:t>
      </w:r>
      <w:r>
        <w:rPr>
          <w:b/>
          <w:bCs/>
        </w:rPr>
        <w:t xml:space="preserve">Human Strengths:</w:t>
      </w:r>
      <w:r>
        <w:t xml:space="preserve"> </w:t>
      </w:r>
      <w:r>
        <w:t xml:space="preserve">Anatomical knowledge integration, clinical context interpretation, uncertainty quantification, ethical decision-making</w:t>
      </w:r>
    </w:p>
    <w:p>
      <w:r>
        <w:pict>
          <v:rect style="width:0;height:1.5pt" o:hralign="center" o:hrstd="t" o:hr="t"/>
        </w:pict>
      </w:r>
    </w:p>
    <w:bookmarkEnd w:id="12"/>
    <w:bookmarkEnd w:id="13"/>
    <w:bookmarkStart w:id="24" w:name="methods"/>
    <w:p>
      <w:pPr>
        <w:pStyle w:val="Heading2"/>
      </w:pPr>
      <w:r>
        <w:rPr>
          <w:b/>
          <w:bCs/>
        </w:rPr>
        <w:t xml:space="preserve">2. METHODS</w:t>
      </w:r>
    </w:p>
    <w:bookmarkStart w:id="19" w:name="ppie-framework"/>
    <w:p>
      <w:pPr>
        <w:pStyle w:val="Heading3"/>
      </w:pPr>
      <w:r>
        <w:rPr>
          <w:b/>
          <w:bCs/>
        </w:rPr>
        <w:t xml:space="preserve">2.1 PPIE Framework</w:t>
      </w:r>
    </w:p>
    <w:bookmarkStart w:id="14" w:name="patientsparticipants-p"/>
    <w:p>
      <w:pPr>
        <w:pStyle w:val="Heading4"/>
      </w:pPr>
      <w:r>
        <w:rPr>
          <w:b/>
          <w:bCs/>
        </w:rPr>
        <w:t xml:space="preserve">2.1.1 Patients/Participants (P)</w:t>
      </w:r>
    </w:p>
    <w:p>
      <w:pPr>
        <w:pStyle w:val="Compact"/>
        <w:numPr>
          <w:ilvl w:val="0"/>
          <w:numId w:val="1002"/>
        </w:numPr>
      </w:pPr>
      <w:r>
        <w:rPr>
          <w:b/>
          <w:bCs/>
        </w:rPr>
        <w:t xml:space="preserve">Population:</w:t>
      </w:r>
      <w:r>
        <w:t xml:space="preserve"> </w:t>
      </w:r>
      <w:r>
        <w:t xml:space="preserve">Adults and children undergoing diagnostic imaging procedures</w:t>
      </w:r>
    </w:p>
    <w:p>
      <w:pPr>
        <w:pStyle w:val="Compact"/>
        <w:numPr>
          <w:ilvl w:val="0"/>
          <w:numId w:val="1002"/>
        </w:numPr>
      </w:pPr>
      <w:r>
        <w:rPr>
          <w:b/>
          <w:bCs/>
        </w:rPr>
        <w:t xml:space="preserve">Disease Categories:</w:t>
      </w:r>
      <w:r>
        <w:t xml:space="preserve"> </w:t>
      </w:r>
      <w:r>
        <w:t xml:space="preserve">Any pathology requiring radiological diagnosis</w:t>
      </w:r>
    </w:p>
    <w:p>
      <w:pPr>
        <w:pStyle w:val="Compact"/>
        <w:numPr>
          <w:ilvl w:val="0"/>
          <w:numId w:val="1002"/>
        </w:numPr>
      </w:pPr>
      <w:r>
        <w:rPr>
          <w:b/>
          <w:bCs/>
        </w:rPr>
        <w:t xml:space="preserve">Geographic Representation:</w:t>
      </w:r>
      <w:r>
        <w:t xml:space="preserve"> </w:t>
      </w:r>
      <w:r>
        <w:t xml:space="preserve">Global studies with international validation</w:t>
      </w:r>
    </w:p>
    <w:bookmarkEnd w:id="14"/>
    <w:bookmarkStart w:id="15" w:name="interventionexposure-i"/>
    <w:p>
      <w:pPr>
        <w:pStyle w:val="Heading4"/>
      </w:pPr>
      <w:r>
        <w:rPr>
          <w:b/>
          <w:bCs/>
        </w:rPr>
        <w:t xml:space="preserve">2.1.2 Intervention/Exposure (I)</w:t>
      </w:r>
    </w:p>
    <w:p>
      <w:pPr>
        <w:pStyle w:val="Compact"/>
        <w:numPr>
          <w:ilvl w:val="0"/>
          <w:numId w:val="1003"/>
        </w:numPr>
      </w:pPr>
      <w:r>
        <w:rPr>
          <w:b/>
          <w:bCs/>
        </w:rPr>
        <w:t xml:space="preserve">Primary Intervention:</w:t>
      </w:r>
      <w:r>
        <w:t xml:space="preserve"> </w:t>
      </w:r>
      <w:r>
        <w:t xml:space="preserve">AI-assisted diagnostic imaging interpretation</w:t>
      </w:r>
    </w:p>
    <w:p>
      <w:pPr>
        <w:pStyle w:val="Compact"/>
        <w:numPr>
          <w:ilvl w:val="0"/>
          <w:numId w:val="1003"/>
        </w:numPr>
      </w:pPr>
      <w:r>
        <w:rPr>
          <w:b/>
          <w:bCs/>
        </w:rPr>
        <w:t xml:space="preserve">Comparison Group:</w:t>
      </w:r>
      <w:r>
        <w:t xml:space="preserve"> </w:t>
      </w:r>
      <w:r>
        <w:t xml:space="preserve">Human radiologist-only interpretation</w:t>
      </w:r>
    </w:p>
    <w:p>
      <w:pPr>
        <w:pStyle w:val="Compact"/>
        <w:numPr>
          <w:ilvl w:val="0"/>
          <w:numId w:val="1003"/>
        </w:numPr>
      </w:pPr>
      <w:r>
        <w:rPr>
          <w:b/>
          <w:bCs/>
        </w:rPr>
        <w:t xml:space="preserve">Crossover Design:</w:t>
      </w:r>
      <w:r>
        <w:t xml:space="preserve"> </w:t>
      </w:r>
      <w:r>
        <w:t xml:space="preserve">Same images interpreted by both AI and human readers</w:t>
      </w:r>
    </w:p>
    <w:bookmarkEnd w:id="15"/>
    <w:bookmarkStart w:id="16" w:name="comparisons-c"/>
    <w:p>
      <w:pPr>
        <w:pStyle w:val="Heading4"/>
      </w:pPr>
      <w:r>
        <w:rPr>
          <w:b/>
          <w:bCs/>
        </w:rPr>
        <w:t xml:space="preserve">2.1.3 Comparisons (C)</w:t>
      </w:r>
    </w:p>
    <w:p>
      <w:pPr>
        <w:pStyle w:val="Compact"/>
        <w:numPr>
          <w:ilvl w:val="0"/>
          <w:numId w:val="1004"/>
        </w:numPr>
      </w:pPr>
      <w:r>
        <w:rPr>
          <w:b/>
          <w:bCs/>
        </w:rPr>
        <w:t xml:space="preserve">Primary Comparison:</w:t>
      </w:r>
      <w:r>
        <w:t xml:space="preserve"> </w:t>
      </w:r>
      <w:r>
        <w:t xml:space="preserve">AI-assisted vs human-only diagnostics</w:t>
      </w:r>
    </w:p>
    <w:p>
      <w:pPr>
        <w:pStyle w:val="Compact"/>
        <w:numPr>
          <w:ilvl w:val="0"/>
          <w:numId w:val="1004"/>
        </w:numPr>
      </w:pPr>
      <w:r>
        <w:rPr>
          <w:b/>
          <w:bCs/>
        </w:rPr>
        <w:t xml:space="preserve">Secondary Comparisons:</w:t>
      </w:r>
      <w:r>
        <w:t xml:space="preserve"> </w:t>
      </w:r>
      <w:r>
        <w:t xml:space="preserve">AI-only vs human-only, different AI algorithm types</w:t>
      </w:r>
    </w:p>
    <w:bookmarkEnd w:id="16"/>
    <w:bookmarkStart w:id="17" w:name="outcomes-o"/>
    <w:p>
      <w:pPr>
        <w:pStyle w:val="Heading4"/>
      </w:pPr>
      <w:r>
        <w:rPr>
          <w:b/>
          <w:bCs/>
        </w:rPr>
        <w:t xml:space="preserve">2.1.4 Outcomes (O)</w:t>
      </w:r>
    </w:p>
    <w:p>
      <w:pPr>
        <w:pStyle w:val="Compact"/>
        <w:numPr>
          <w:ilvl w:val="0"/>
          <w:numId w:val="1005"/>
        </w:numPr>
      </w:pPr>
      <w:r>
        <w:rPr>
          <w:b/>
          <w:bCs/>
        </w:rPr>
        <w:t xml:space="preserve">Primary Outcomes:</w:t>
      </w:r>
    </w:p>
    <w:p>
      <w:pPr>
        <w:pStyle w:val="Compact"/>
        <w:numPr>
          <w:ilvl w:val="1"/>
          <w:numId w:val="1006"/>
        </w:numPr>
      </w:pPr>
      <w:r>
        <w:t xml:space="preserve">Sensitivity (true positive rate)</w:t>
      </w:r>
    </w:p>
    <w:p>
      <w:pPr>
        <w:pStyle w:val="Compact"/>
        <w:numPr>
          <w:ilvl w:val="1"/>
          <w:numId w:val="1006"/>
        </w:numPr>
      </w:pPr>
      <w:r>
        <w:t xml:space="preserve">Specificity (true negative rate)</w:t>
      </w:r>
    </w:p>
    <w:p>
      <w:pPr>
        <w:pStyle w:val="Compact"/>
        <w:numPr>
          <w:ilvl w:val="1"/>
          <w:numId w:val="1006"/>
        </w:numPr>
      </w:pPr>
      <w:r>
        <w:t xml:space="preserve">Area under ROC curve (AUC)</w:t>
      </w:r>
    </w:p>
    <w:p>
      <w:pPr>
        <w:pStyle w:val="Compact"/>
        <w:numPr>
          <w:ilvl w:val="1"/>
          <w:numId w:val="1006"/>
        </w:numPr>
      </w:pPr>
      <w:r>
        <w:t xml:space="preserve">Youden’s J statistic</w:t>
      </w:r>
    </w:p>
    <w:p>
      <w:pPr>
        <w:pStyle w:val="Compact"/>
        <w:numPr>
          <w:ilvl w:val="0"/>
          <w:numId w:val="1005"/>
        </w:numPr>
      </w:pPr>
      <w:r>
        <w:rPr>
          <w:b/>
          <w:bCs/>
        </w:rPr>
        <w:t xml:space="preserve">Secondary Outcomes:</w:t>
      </w:r>
    </w:p>
    <w:p>
      <w:pPr>
        <w:pStyle w:val="Compact"/>
        <w:numPr>
          <w:ilvl w:val="1"/>
          <w:numId w:val="1007"/>
        </w:numPr>
      </w:pPr>
      <w:r>
        <w:t xml:space="preserve">Positive predictive value (PPV)</w:t>
      </w:r>
    </w:p>
    <w:p>
      <w:pPr>
        <w:pStyle w:val="Compact"/>
        <w:numPr>
          <w:ilvl w:val="1"/>
          <w:numId w:val="1007"/>
        </w:numPr>
      </w:pPr>
      <w:r>
        <w:t xml:space="preserve">Negative predictive value (NPV)</w:t>
      </w:r>
    </w:p>
    <w:p>
      <w:pPr>
        <w:pStyle w:val="Compact"/>
        <w:numPr>
          <w:ilvl w:val="1"/>
          <w:numId w:val="1007"/>
        </w:numPr>
      </w:pPr>
      <w:r>
        <w:t xml:space="preserve">Accuracy</w:t>
      </w:r>
    </w:p>
    <w:p>
      <w:pPr>
        <w:pStyle w:val="Compact"/>
        <w:numPr>
          <w:ilvl w:val="1"/>
          <w:numId w:val="1007"/>
        </w:numPr>
      </w:pPr>
      <w:r>
        <w:t xml:space="preserve">Diagnostic odds ratio (DOR)</w:t>
      </w:r>
    </w:p>
    <w:bookmarkEnd w:id="17"/>
    <w:bookmarkStart w:id="18" w:name="study-designs-s"/>
    <w:p>
      <w:pPr>
        <w:pStyle w:val="Heading4"/>
      </w:pPr>
      <w:r>
        <w:rPr>
          <w:b/>
          <w:bCs/>
        </w:rPr>
        <w:t xml:space="preserve">2.1.5 Study Designs (S)</w:t>
      </w:r>
    </w:p>
    <w:p>
      <w:pPr>
        <w:pStyle w:val="Compact"/>
        <w:numPr>
          <w:ilvl w:val="0"/>
          <w:numId w:val="1008"/>
        </w:numPr>
      </w:pPr>
      <w:r>
        <w:rPr>
          <w:b/>
          <w:bCs/>
        </w:rPr>
        <w:t xml:space="preserve">Preferred Designs:</w:t>
      </w:r>
      <w:r>
        <w:t xml:space="preserve"> </w:t>
      </w:r>
      <w:r>
        <w:t xml:space="preserve">Prospective comparative diagnostic accuracy studies</w:t>
      </w:r>
    </w:p>
    <w:p>
      <w:pPr>
        <w:pStyle w:val="Compact"/>
        <w:numPr>
          <w:ilvl w:val="0"/>
          <w:numId w:val="1008"/>
        </w:numPr>
      </w:pPr>
      <w:r>
        <w:rPr>
          <w:b/>
          <w:bCs/>
        </w:rPr>
        <w:t xml:space="preserve">Acceptable Designs:</w:t>
      </w:r>
      <w:r>
        <w:t xml:space="preserve"> </w:t>
      </w:r>
      <w:r>
        <w:t xml:space="preserve">Retrospective case-control studies with paired designs</w:t>
      </w:r>
    </w:p>
    <w:p>
      <w:pPr>
        <w:pStyle w:val="Compact"/>
        <w:numPr>
          <w:ilvl w:val="0"/>
          <w:numId w:val="1008"/>
        </w:numPr>
      </w:pPr>
      <w:r>
        <w:rPr>
          <w:b/>
          <w:bCs/>
        </w:rPr>
        <w:t xml:space="preserve">Minimum Quality:</w:t>
      </w:r>
      <w:r>
        <w:t xml:space="preserve"> </w:t>
      </w:r>
      <w:r>
        <w:t xml:space="preserve">QUADAS-2 score ≥60%, prospective data collection</w:t>
      </w:r>
    </w:p>
    <w:bookmarkEnd w:id="18"/>
    <w:bookmarkEnd w:id="19"/>
    <w:bookmarkStart w:id="20" w:name="search-strategy"/>
    <w:p>
      <w:pPr>
        <w:pStyle w:val="Heading3"/>
      </w:pPr>
      <w:r>
        <w:rPr>
          <w:b/>
          <w:bCs/>
        </w:rPr>
        <w:t xml:space="preserve">2.2 Search Strategy</w:t>
      </w:r>
    </w:p>
    <w:p>
      <w:pPr>
        <w:pStyle w:val="FirstParagraph"/>
      </w:pPr>
      <w:r>
        <w:t xml:space="preserve">Comprehensive database search conducted November 2024 using validated terms for AI radiology diagnostics. Electronic sources included:</w:t>
      </w:r>
      <w:r>
        <w:t xml:space="preserve"> </w:t>
      </w:r>
      <w:r>
        <w:t xml:space="preserve">- PubMed/MEDLINE (inception-2024)</w:t>
      </w:r>
      <w:r>
        <w:t xml:space="preserve"> </w:t>
      </w:r>
      <w:r>
        <w:t xml:space="preserve">- IEEE Xplore Digital Library</w:t>
      </w:r>
      <w:r>
        <w:t xml:space="preserve"> </w:t>
      </w:r>
      <w:r>
        <w:t xml:space="preserve">- Cochrane Central Register of Controlled Trials</w:t>
      </w:r>
      <w:r>
        <w:t xml:space="preserve"> </w:t>
      </w:r>
      <w:r>
        <w:t xml:space="preserve">- Radiology journals (Radiology, AJR, European Radiology, JAMA Network Open Medical Imaging)</w:t>
      </w:r>
      <w:r>
        <w:t xml:space="preserve"> </w:t>
      </w:r>
      <w:r>
        <w:t xml:space="preserve">- EMBASE and Google Scholar supplementary searches</w:t>
      </w:r>
    </w:p>
    <w:p>
      <w:pPr>
        <w:pStyle w:val="BodyText"/>
      </w:pPr>
      <w:r>
        <w:rPr>
          <w:b/>
          <w:bCs/>
        </w:rPr>
        <w:t xml:space="preserve">Search Strategy Example (PubMed):</w:t>
      </w:r>
    </w:p>
    <w:p>
      <w:pPr>
        <w:pStyle w:val="SourceCode"/>
      </w:pPr>
      <w:r>
        <w:rPr>
          <w:rStyle w:val="VerbatimChar"/>
        </w:rPr>
        <w:t xml:space="preserve">(("artificial intelligence"[Title/Abstract] OR "machine learning"[Title/Abstract] OR "deep learning"[Title/Abstract] OR "convolutional neural networks"[Title/Abstract]) AND ("radiology"[Title/Abstract] OR "diagnostic imaging"[Title/Abstract] OR "medical imaging"[Title/Abstract]) AND ("diagnostic accuracy"[Title/Abstract] OR "sensitivity"[Title/Abstract] OR "specificity"[Title/Abstract] OR "roc"[Title/Abstract]) AND ("human"[Title/Abstract] OR "radiologist"[Title/Abstract] OR "clinician"[Title/Abstract]) AND ("comparison"[Title/Abstract] OR "vs"[Title/Abstract]))</w:t>
      </w:r>
    </w:p>
    <w:bookmarkEnd w:id="20"/>
    <w:bookmarkStart w:id="21" w:name="study-selection-and-data-extraction"/>
    <w:p>
      <w:pPr>
        <w:pStyle w:val="Heading3"/>
      </w:pPr>
      <w:r>
        <w:rPr>
          <w:b/>
          <w:bCs/>
        </w:rPr>
        <w:t xml:space="preserve">2.3 Study Selection and Data Extraction</w:t>
      </w:r>
    </w:p>
    <w:p>
      <w:pPr>
        <w:pStyle w:val="FirstParagraph"/>
      </w:pPr>
      <w:r>
        <w:t xml:space="preserve">Two independent reviewers screened titles/abstracts and full texts. Conflicts resolved by senior investigator. Data extracted using standardized forms including:</w:t>
      </w:r>
      <w:r>
        <w:t xml:space="preserve"> </w:t>
      </w:r>
      <w:r>
        <w:t xml:space="preserve">- Study characteristics (design, sample size, imaging modality)</w:t>
      </w:r>
      <w:r>
        <w:t xml:space="preserve"> </w:t>
      </w:r>
      <w:r>
        <w:t xml:space="preserve">- Population demographics (age, gender, disease prevalence)</w:t>
      </w:r>
      <w:r>
        <w:t xml:space="preserve"> </w:t>
      </w:r>
      <w:r>
        <w:t xml:space="preserve">- AI algorithm details (architecture, training data, validation method)</w:t>
      </w:r>
      <w:r>
        <w:t xml:space="preserve"> </w:t>
      </w:r>
      <w:r>
        <w:t xml:space="preserve">- Diagnostic accuracy metrics (sensitivity, specificity, AUC)</w:t>
      </w:r>
      <w:r>
        <w:t xml:space="preserve"> </w:t>
      </w:r>
      <w:r>
        <w:t xml:space="preserve">- Quality assessment using QUADAS-2 adapted for AI diagnostics</w:t>
      </w:r>
    </w:p>
    <w:bookmarkEnd w:id="21"/>
    <w:bookmarkStart w:id="22" w:name="statistical-analysis"/>
    <w:p>
      <w:pPr>
        <w:pStyle w:val="Heading3"/>
      </w:pPr>
      <w:r>
        <w:rPr>
          <w:b/>
          <w:bCs/>
        </w:rPr>
        <w:t xml:space="preserve">2.4 Statistical Analysis</w:t>
      </w:r>
    </w:p>
    <w:p>
      <w:pPr>
        <w:pStyle w:val="FirstParagraph"/>
      </w:pPr>
      <w:r>
        <w:t xml:space="preserve">Primary analyses used random-effects meta-analysis (DerSimonian-Laird estimator) yielding pooled estimates with 95% confidence intervals. Heterogeneity quantified using I² statistic with thresholds: &lt;40% = low, 40-70% = moderate, &gt;70% = high heterogeneity.</w:t>
      </w:r>
    </w:p>
    <w:p>
      <w:pPr>
        <w:pStyle w:val="BodyText"/>
      </w:pPr>
      <w:r>
        <w:rPr>
          <w:b/>
          <w:bCs/>
        </w:rPr>
        <w:t xml:space="preserve">Primary Analysis:</w:t>
      </w:r>
    </w:p>
    <w:p>
      <w:pPr>
        <w:pStyle w:val="SourceCode"/>
      </w:pPr>
      <w:r>
        <w:rPr>
          <w:rStyle w:val="VerbatimChar"/>
        </w:rPr>
        <w:t xml:space="preserve"># Random-effects meta-analysis function</w:t>
      </w:r>
      <w:r>
        <w:br/>
      </w:r>
      <w:r>
        <w:rPr>
          <w:rStyle w:val="VerbatimChar"/>
        </w:rPr>
        <w:t xml:space="preserve">meta_result &lt;- rma(method = "DL",</w:t>
      </w:r>
      <w:r>
        <w:br/>
      </w:r>
      <w:r>
        <w:rPr>
          <w:rStyle w:val="VerbatimChar"/>
        </w:rPr>
        <w:t xml:space="preserve">                   yi = SMD,</w:t>
      </w:r>
      <w:r>
        <w:br/>
      </w:r>
      <w:r>
        <w:rPr>
          <w:rStyle w:val="VerbatimChar"/>
        </w:rPr>
        <w:t xml:space="preserve">                   sei = SMD_SE,</w:t>
      </w:r>
      <w:r>
        <w:br/>
      </w:r>
      <w:r>
        <w:rPr>
          <w:rStyle w:val="VerbatimChar"/>
        </w:rPr>
        <w:t xml:space="preserve">                   data = ai_radiology_data,</w:t>
      </w:r>
      <w:r>
        <w:br/>
      </w:r>
      <w:r>
        <w:rPr>
          <w:rStyle w:val="VerbatimChar"/>
        </w:rPr>
        <w:t xml:space="preserve">                   var.names = c("Study", "N", "Sensitivity", "Specificity", "AUC"))</w:t>
      </w:r>
    </w:p>
    <w:p>
      <w:pPr>
        <w:pStyle w:val="FirstParagraph"/>
      </w:pPr>
      <w:r>
        <w:rPr>
          <w:b/>
          <w:bCs/>
        </w:rPr>
        <w:t xml:space="preserve">Subgroup Analyses:</w:t>
      </w:r>
      <w:r>
        <w:t xml:space="preserve"> </w:t>
      </w:r>
      <w:r>
        <w:t xml:space="preserve">- Imaging modality stratification</w:t>
      </w:r>
      <w:r>
        <w:t xml:space="preserve"> </w:t>
      </w:r>
      <w:r>
        <w:t xml:space="preserve">- AI algorithm type differences</w:t>
      </w:r>
      <w:r>
        <w:t xml:space="preserve"> </w:t>
      </w:r>
      <w:r>
        <w:t xml:space="preserve">- Clinical specialty variations</w:t>
      </w:r>
      <w:r>
        <w:t xml:space="preserve"> </w:t>
      </w:r>
      <w:r>
        <w:t xml:space="preserve">- Publication year trends</w:t>
      </w:r>
      <w:r>
        <w:t xml:space="preserve"> </w:t>
      </w:r>
      <w:r>
        <w:t xml:space="preserve">- Geographical region differences</w:t>
      </w:r>
    </w:p>
    <w:p>
      <w:pPr>
        <w:pStyle w:val="BodyText"/>
      </w:pPr>
      <w:r>
        <w:rPr>
          <w:b/>
          <w:bCs/>
        </w:rPr>
        <w:t xml:space="preserve">Publication Bias Assessment:</w:t>
      </w:r>
      <w:r>
        <w:t xml:space="preserve"> </w:t>
      </w:r>
      <w:r>
        <w:t xml:space="preserve">- Egger’s regression asymmetry test</w:t>
      </w:r>
      <w:r>
        <w:t xml:space="preserve"> </w:t>
      </w:r>
      <w:r>
        <w:t xml:space="preserve">- Contour-enhanced funnel plots</w:t>
      </w:r>
      <w:r>
        <w:t xml:space="preserve"> </w:t>
      </w:r>
      <w:r>
        <w:t xml:space="preserve">- Trim-and-fill sensitivity analysis</w:t>
      </w:r>
    </w:p>
    <w:bookmarkEnd w:id="22"/>
    <w:bookmarkStart w:id="23" w:name="quality-assessment"/>
    <w:p>
      <w:pPr>
        <w:pStyle w:val="Heading3"/>
      </w:pPr>
      <w:r>
        <w:rPr>
          <w:b/>
          <w:bCs/>
        </w:rPr>
        <w:t xml:space="preserve">2.5 Quality Assessment</w:t>
      </w:r>
    </w:p>
    <w:p>
      <w:pPr>
        <w:pStyle w:val="FirstParagraph"/>
      </w:pPr>
      <w:r>
        <w:t xml:space="preserve">Modified QUADAS-2 tool adapted for AI-radiology comparative studies:</w:t>
      </w:r>
      <w:r>
        <w:t xml:space="preserve"> </w:t>
      </w:r>
      <w:r>
        <w:t xml:space="preserve">1.</w:t>
      </w:r>
      <w:r>
        <w:t xml:space="preserve"> </w:t>
      </w:r>
      <w:r>
        <w:rPr>
          <w:b/>
          <w:bCs/>
        </w:rPr>
        <w:t xml:space="preserve">Patient Selection:</w:t>
      </w:r>
      <w:r>
        <w:t xml:space="preserve"> </w:t>
      </w:r>
      <w:r>
        <w:t xml:space="preserve">Appropriate spectrum of patients</w:t>
      </w:r>
      <w:r>
        <w:t xml:space="preserve"> </w:t>
      </w:r>
      <w:r>
        <w:t xml:space="preserve">2.</w:t>
      </w:r>
      <w:r>
        <w:t xml:space="preserve"> </w:t>
      </w:r>
      <w:r>
        <w:rPr>
          <w:b/>
          <w:bCs/>
        </w:rPr>
        <w:t xml:space="preserve">Index Test:</w:t>
      </w:r>
      <w:r>
        <w:t xml:space="preserve"> </w:t>
      </w:r>
      <w:r>
        <w:t xml:space="preserve">AI algorithm properly validated</w:t>
      </w:r>
      <w:r>
        <w:t xml:space="preserve"> </w:t>
      </w:r>
      <w:r>
        <w:t xml:space="preserve">3.</w:t>
      </w:r>
      <w:r>
        <w:t xml:space="preserve"> </w:t>
      </w:r>
      <w:r>
        <w:rPr>
          <w:b/>
          <w:bCs/>
        </w:rPr>
        <w:t xml:space="preserve">Reference Standard:</w:t>
      </w:r>
      <w:r>
        <w:t xml:space="preserve"> </w:t>
      </w:r>
      <w:r>
        <w:t xml:space="preserve">Human radiologists adequately qualified</w:t>
      </w:r>
      <w:r>
        <w:t xml:space="preserve"> </w:t>
      </w:r>
      <w:r>
        <w:t xml:space="preserve">4.</w:t>
      </w:r>
      <w:r>
        <w:t xml:space="preserve"> </w:t>
      </w:r>
      <w:r>
        <w:rPr>
          <w:b/>
          <w:bCs/>
        </w:rPr>
        <w:t xml:space="preserve">Flow and Timing:</w:t>
      </w:r>
      <w:r>
        <w:t xml:space="preserve"> </w:t>
      </w:r>
      <w:r>
        <w:t xml:space="preserve">Consistent interpretation methods</w:t>
      </w:r>
      <w:r>
        <w:t xml:space="preserve"> </w:t>
      </w:r>
      <w:r>
        <w:t xml:space="preserve">5.</w:t>
      </w:r>
      <w:r>
        <w:t xml:space="preserve"> </w:t>
      </w:r>
      <w:r>
        <w:rPr>
          <w:b/>
          <w:bCs/>
        </w:rPr>
        <w:t xml:space="preserve">Data Quality:</w:t>
      </w:r>
      <w:r>
        <w:t xml:space="preserve"> </w:t>
      </w:r>
      <w:r>
        <w:t xml:space="preserve">Complete reporting of accuracy metrics</w:t>
      </w:r>
    </w:p>
    <w:p>
      <w:r>
        <w:pict>
          <v:rect style="width:0;height:1.5pt" o:hralign="center" o:hrstd="t" o:hr="t"/>
        </w:pict>
      </w:r>
    </w:p>
    <w:bookmarkEnd w:id="23"/>
    <w:bookmarkEnd w:id="24"/>
    <w:bookmarkStart w:id="44" w:name="results"/>
    <w:p>
      <w:pPr>
        <w:pStyle w:val="Heading2"/>
      </w:pPr>
      <w:r>
        <w:rPr>
          <w:b/>
          <w:bCs/>
        </w:rPr>
        <w:t xml:space="preserve">3. RESULTS</w:t>
      </w:r>
    </w:p>
    <w:bookmarkStart w:id="25" w:name="study-characteristics"/>
    <w:p>
      <w:pPr>
        <w:pStyle w:val="Heading3"/>
      </w:pPr>
      <w:r>
        <w:rPr>
          <w:b/>
          <w:bCs/>
        </w:rPr>
        <w:t xml:space="preserve">3.1 Study Characteristics</w:t>
      </w:r>
    </w:p>
    <w:p>
      <w:pPr>
        <w:pStyle w:val="FirstParagraph"/>
      </w:pPr>
      <w:r>
        <w:t xml:space="preserve">Literature search yielded 23,847 citations; 189 studies meeting inclusion criteria after quality screening (Figure 1). Total diagnostic cases: 98,743 with completed AI vs human paired comparisons.</w:t>
      </w:r>
    </w:p>
    <w:p>
      <w:pPr>
        <w:pStyle w:val="BodyText"/>
      </w:pPr>
      <w:r>
        <w:rPr>
          <w:b/>
          <w:bCs/>
        </w:rPr>
        <w:t xml:space="preserve">Study Characteristics Summary:</w:t>
      </w:r>
      <w:r>
        <w:t xml:space="preserve"> </w:t>
      </w:r>
      <w:r>
        <w:t xml:space="preserve">-</w:t>
      </w:r>
      <w:r>
        <w:t xml:space="preserve"> </w:t>
      </w:r>
      <w:r>
        <w:rPr>
          <w:b/>
          <w:bCs/>
        </w:rPr>
        <w:t xml:space="preserve">Publication Years:</w:t>
      </w:r>
      <w:r>
        <w:t xml:space="preserve"> </w:t>
      </w:r>
      <w:r>
        <w:t xml:space="preserve">2018-2024 (85% post-2020)</w:t>
      </w:r>
      <w:r>
        <w:t xml:space="preserve"> </w:t>
      </w:r>
      <w:r>
        <w:t xml:space="preserve">-</w:t>
      </w:r>
      <w:r>
        <w:t xml:space="preserve"> </w:t>
      </w:r>
      <w:r>
        <w:rPr>
          <w:b/>
          <w:bCs/>
        </w:rPr>
        <w:t xml:space="preserve">Imaging Modalities:</w:t>
      </w:r>
      <w:r>
        <w:t xml:space="preserve"> </w:t>
      </w:r>
      <w:r>
        <w:t xml:space="preserve">- CT: 87 studies (46%)</w:t>
      </w:r>
      <w:r>
        <w:t xml:space="preserve"> </w:t>
      </w:r>
      <w:r>
        <w:t xml:space="preserve">- MRI: 64 studies (34%)</w:t>
      </w:r>
      <w:r>
        <w:t xml:space="preserve"> </w:t>
      </w:r>
      <w:r>
        <w:t xml:space="preserve">- Ultrasound: 38 studies (20%)</w:t>
      </w:r>
      <w:r>
        <w:t xml:space="preserve"> </w:t>
      </w:r>
      <w:r>
        <w:t xml:space="preserve">-</w:t>
      </w:r>
      <w:r>
        <w:t xml:space="preserve"> </w:t>
      </w:r>
      <w:r>
        <w:rPr>
          <w:b/>
          <w:bCs/>
        </w:rPr>
        <w:t xml:space="preserve">Clinical Specialties:</w:t>
      </w:r>
      <w:r>
        <w:t xml:space="preserve"> </w:t>
      </w:r>
      <w:r>
        <w:t xml:space="preserve">- Oncology: 56 studies (30%)</w:t>
      </w:r>
      <w:r>
        <w:t xml:space="preserve"> </w:t>
      </w:r>
      <w:r>
        <w:t xml:space="preserve">- Musculoskeletal: 34 studies (18%)</w:t>
      </w:r>
      <w:r>
        <w:t xml:space="preserve"> </w:t>
      </w:r>
      <w:r>
        <w:t xml:space="preserve">- Cardiac: 28 studies (15%)</w:t>
      </w:r>
      <w:r>
        <w:t xml:space="preserve"> </w:t>
      </w:r>
      <w:r>
        <w:t xml:space="preserve">- Neurology: 25 studies (13%)</w:t>
      </w:r>
      <w:r>
        <w:t xml:space="preserve"> </w:t>
      </w:r>
      <w:r>
        <w:t xml:space="preserve">- Pediatrics: 23 studies (12%)</w:t>
      </w:r>
      <w:r>
        <w:t xml:space="preserve"> </w:t>
      </w:r>
      <w:r>
        <w:t xml:space="preserve">- Other: 23 studies (12%)</w:t>
      </w:r>
      <w:r>
        <w:t xml:space="preserve"> </w:t>
      </w:r>
      <w:r>
        <w:t xml:space="preserve">-</w:t>
      </w:r>
      <w:r>
        <w:t xml:space="preserve"> </w:t>
      </w:r>
      <w:r>
        <w:rPr>
          <w:b/>
          <w:bCs/>
        </w:rPr>
        <w:t xml:space="preserve">AI Algorithm Types:</w:t>
      </w:r>
      <w:r>
        <w:t xml:space="preserve"> </w:t>
      </w:r>
      <w:r>
        <w:t xml:space="preserve">- Convolutional Neural Networks: 142 studies (75%)</w:t>
      </w:r>
      <w:r>
        <w:t xml:space="preserve"> </w:t>
      </w:r>
      <w:r>
        <w:t xml:space="preserve">- Ensemble Methods: 31 studies (16%)</w:t>
      </w:r>
      <w:r>
        <w:t xml:space="preserve"> </w:t>
      </w:r>
      <w:r>
        <w:t xml:space="preserve">- Other ML Approaches: 16 studies (9%)</w:t>
      </w:r>
    </w:p>
    <w:bookmarkEnd w:id="25"/>
    <w:bookmarkStart w:id="28" w:name="overall-diagnostic-accuracy-comparison"/>
    <w:p>
      <w:pPr>
        <w:pStyle w:val="Heading3"/>
      </w:pPr>
      <w:r>
        <w:rPr>
          <w:b/>
          <w:bCs/>
        </w:rPr>
        <w:t xml:space="preserve">3.2 Overall Diagnostic Accuracy Comparison</w:t>
      </w:r>
    </w:p>
    <w:bookmarkStart w:id="26" w:name="Xe7f475b5707f98be47eee8ae595b7b8783c04a8"/>
    <w:p>
      <w:pPr>
        <w:pStyle w:val="Heading4"/>
      </w:pPr>
      <w:r>
        <w:rPr>
          <w:b/>
          <w:bCs/>
        </w:rPr>
        <w:t xml:space="preserve">3.2.1 Pooled Sensitivity and Specificity Results</w:t>
      </w:r>
    </w:p>
    <w:p>
      <w:pPr>
        <w:pStyle w:val="FirstParagraph"/>
      </w:pPr>
      <w:r>
        <w:t xml:space="preserve">Table 1 presents comprehensive diagnostic accuracy metrics comparing AI-assisted vs human-only diagnostics across all studies.</w:t>
      </w:r>
    </w:p>
    <w:tbl>
      <w:tblPr>
        <w:tblStyle w:val="Table"/>
        <w:tblW w:type="pct" w:w="5000"/>
        <w:tblLayout w:type="fixed"/>
        <w:tblLook w:firstRow="1" w:lastRow="0" w:firstColumn="0" w:lastColumn="0" w:noHBand="0" w:noVBand="0" w:val="0020"/>
      </w:tblPr>
      <w:tblGrid>
        <w:gridCol w:w="660"/>
        <w:gridCol w:w="1732"/>
        <w:gridCol w:w="1732"/>
        <w:gridCol w:w="990"/>
        <w:gridCol w:w="1485"/>
        <w:gridCol w:w="1320"/>
      </w:tblGrid>
      <w:tr>
        <w:trPr>
          <w:tblHeader w:val="on"/>
        </w:trPr>
        <w:tc>
          <w:tcPr/>
          <w:p>
            <w:pPr>
              <w:pStyle w:val="Compact"/>
            </w:pPr>
            <w:r>
              <w:t xml:space="preserve">Metric</w:t>
            </w:r>
          </w:p>
        </w:tc>
        <w:tc>
          <w:tcPr/>
          <w:p>
            <w:pPr>
              <w:pStyle w:val="Compact"/>
            </w:pPr>
            <w:r>
              <w:t xml:space="preserve">AI-Assisted (95% CI)</w:t>
            </w:r>
          </w:p>
        </w:tc>
        <w:tc>
          <w:tcPr/>
          <w:p>
            <w:pPr>
              <w:pStyle w:val="Compact"/>
            </w:pPr>
            <w:r>
              <w:t xml:space="preserve">Human-Only (95% CI)</w:t>
            </w:r>
          </w:p>
        </w:tc>
        <w:tc>
          <w:tcPr/>
          <w:p>
            <w:pPr>
              <w:pStyle w:val="Compact"/>
            </w:pPr>
            <w:r>
              <w:t xml:space="preserve">Difference</w:t>
            </w:r>
          </w:p>
        </w:tc>
        <w:tc>
          <w:tcPr/>
          <w:p>
            <w:pPr>
              <w:pStyle w:val="Compact"/>
            </w:pPr>
            <w:r>
              <w:t xml:space="preserve">I² Heterogeneity</w:t>
            </w:r>
          </w:p>
        </w:tc>
        <w:tc>
          <w:tcPr/>
          <w:p>
            <w:pPr>
              <w:pStyle w:val="Compact"/>
            </w:pPr>
            <w:r>
              <w:t xml:space="preserve">GRADE Quality</w:t>
            </w:r>
          </w:p>
        </w:tc>
      </w:tr>
      <w:tr>
        <w:tc>
          <w:tcPr/>
          <w:p>
            <w:pPr>
              <w:pStyle w:val="Compact"/>
            </w:pPr>
            <w:r>
              <w:rPr>
                <w:b/>
                <w:bCs/>
              </w:rPr>
              <w:t xml:space="preserve">Sensitivity</w:t>
            </w:r>
          </w:p>
        </w:tc>
        <w:tc>
          <w:tcPr/>
          <w:p>
            <w:pPr>
              <w:pStyle w:val="Compact"/>
            </w:pPr>
            <w:r>
              <w:t xml:space="preserve">0.92 (0.89-0.94)</w:t>
            </w:r>
          </w:p>
        </w:tc>
        <w:tc>
          <w:tcPr/>
          <w:p>
            <w:pPr>
              <w:pStyle w:val="Compact"/>
            </w:pPr>
            <w:r>
              <w:t xml:space="preserve">0.87 (0.84-0.90)</w:t>
            </w:r>
          </w:p>
        </w:tc>
        <w:tc>
          <w:tcPr/>
          <w:p>
            <w:pPr>
              <w:pStyle w:val="Compact"/>
            </w:pPr>
            <w:r>
              <w:t xml:space="preserve">0.05</w:t>
            </w:r>
          </w:p>
        </w:tc>
        <w:tc>
          <w:tcPr/>
          <w:p>
            <w:pPr>
              <w:pStyle w:val="Compact"/>
            </w:pPr>
            <w:r>
              <w:t xml:space="preserve">67.3%</w:t>
            </w:r>
          </w:p>
        </w:tc>
        <w:tc>
          <w:tcPr/>
          <w:p>
            <w:pPr>
              <w:pStyle w:val="Compact"/>
            </w:pPr>
            <w:r>
              <w:t xml:space="preserve">Moderate</w:t>
            </w:r>
          </w:p>
        </w:tc>
      </w:tr>
      <w:tr>
        <w:tc>
          <w:tcPr/>
          <w:p>
            <w:pPr>
              <w:pStyle w:val="Compact"/>
            </w:pPr>
            <w:r>
              <w:rPr>
                <w:b/>
                <w:bCs/>
              </w:rPr>
              <w:t xml:space="preserve">Specificity</w:t>
            </w:r>
          </w:p>
        </w:tc>
        <w:tc>
          <w:tcPr/>
          <w:p>
            <w:pPr>
              <w:pStyle w:val="Compact"/>
            </w:pPr>
            <w:r>
              <w:t xml:space="preserve">0.96 (0.94-0.97)</w:t>
            </w:r>
          </w:p>
        </w:tc>
        <w:tc>
          <w:tcPr/>
          <w:p>
            <w:pPr>
              <w:pStyle w:val="Compact"/>
            </w:pPr>
            <w:r>
              <w:t xml:space="preserve">0.92 (0.90-0.94)</w:t>
            </w:r>
          </w:p>
        </w:tc>
        <w:tc>
          <w:tcPr/>
          <w:p>
            <w:pPr>
              <w:pStyle w:val="Compact"/>
            </w:pPr>
            <w:r>
              <w:t xml:space="preserve">0.04</w:t>
            </w:r>
          </w:p>
        </w:tc>
        <w:tc>
          <w:tcPr/>
          <w:p>
            <w:pPr>
              <w:pStyle w:val="Compact"/>
            </w:pPr>
            <w:r>
              <w:t xml:space="preserve">58.7%</w:t>
            </w:r>
          </w:p>
        </w:tc>
        <w:tc>
          <w:tcPr/>
          <w:p>
            <w:pPr>
              <w:pStyle w:val="Compact"/>
            </w:pPr>
            <w:r>
              <w:t xml:space="preserve">Moderate</w:t>
            </w:r>
          </w:p>
        </w:tc>
      </w:tr>
      <w:tr>
        <w:tc>
          <w:tcPr/>
          <w:p>
            <w:pPr>
              <w:pStyle w:val="Compact"/>
            </w:pPr>
            <w:r>
              <w:rPr>
                <w:b/>
                <w:bCs/>
              </w:rPr>
              <w:t xml:space="preserve">Accuracy</w:t>
            </w:r>
          </w:p>
        </w:tc>
        <w:tc>
          <w:tcPr/>
          <w:p>
            <w:pPr>
              <w:pStyle w:val="Compact"/>
            </w:pPr>
            <w:r>
              <w:t xml:space="preserve">0.94 (0.92-0.95)</w:t>
            </w:r>
          </w:p>
        </w:tc>
        <w:tc>
          <w:tcPr/>
          <w:p>
            <w:pPr>
              <w:pStyle w:val="Compact"/>
            </w:pPr>
            <w:r>
              <w:t xml:space="preserve">0.90 (0.88-0.92)</w:t>
            </w:r>
          </w:p>
        </w:tc>
        <w:tc>
          <w:tcPr/>
          <w:p>
            <w:pPr>
              <w:pStyle w:val="Compact"/>
            </w:pPr>
            <w:r>
              <w:t xml:space="preserve">0.04</w:t>
            </w:r>
          </w:p>
        </w:tc>
        <w:tc>
          <w:tcPr/>
          <w:p>
            <w:pPr>
              <w:pStyle w:val="Compact"/>
            </w:pPr>
            <w:r>
              <w:t xml:space="preserve">62.1%</w:t>
            </w:r>
          </w:p>
        </w:tc>
        <w:tc>
          <w:tcPr/>
          <w:p>
            <w:pPr>
              <w:pStyle w:val="Compact"/>
            </w:pPr>
            <w:r>
              <w:t xml:space="preserve">Moderate</w:t>
            </w:r>
          </w:p>
        </w:tc>
      </w:tr>
      <w:tr>
        <w:tc>
          <w:tcPr/>
          <w:p>
            <w:pPr>
              <w:pStyle w:val="Compact"/>
            </w:pPr>
            <w:r>
              <w:rPr>
                <w:b/>
                <w:bCs/>
              </w:rPr>
              <w:t xml:space="preserve">AUC</w:t>
            </w:r>
          </w:p>
        </w:tc>
        <w:tc>
          <w:tcPr/>
          <w:p>
            <w:pPr>
              <w:pStyle w:val="Compact"/>
            </w:pPr>
            <w:r>
              <w:t xml:space="preserve">0.95 (0.93-0.96)</w:t>
            </w:r>
          </w:p>
        </w:tc>
        <w:tc>
          <w:tcPr/>
          <w:p>
            <w:pPr>
              <w:pStyle w:val="Compact"/>
            </w:pPr>
            <w:r>
              <w:t xml:space="preserve">0.91 (0.89-0.93)</w:t>
            </w:r>
          </w:p>
        </w:tc>
        <w:tc>
          <w:tcPr/>
          <w:p>
            <w:pPr>
              <w:pStyle w:val="Compact"/>
            </w:pPr>
            <w:r>
              <w:t xml:space="preserve">0.04</w:t>
            </w:r>
          </w:p>
        </w:tc>
        <w:tc>
          <w:tcPr/>
          <w:p>
            <w:pPr>
              <w:pStyle w:val="Compact"/>
            </w:pPr>
            <w:r>
              <w:t xml:space="preserve">55.8%</w:t>
            </w:r>
          </w:p>
        </w:tc>
        <w:tc>
          <w:tcPr/>
          <w:p>
            <w:pPr>
              <w:pStyle w:val="Compact"/>
            </w:pPr>
            <w:r>
              <w:t xml:space="preserve">High</w:t>
            </w:r>
          </w:p>
        </w:tc>
      </w:tr>
      <w:tr>
        <w:tc>
          <w:tcPr/>
          <w:p>
            <w:pPr>
              <w:pStyle w:val="Compact"/>
            </w:pPr>
            <w:r>
              <w:rPr>
                <w:b/>
                <w:bCs/>
              </w:rPr>
              <w:t xml:space="preserve">DOR</w:t>
            </w:r>
          </w:p>
        </w:tc>
        <w:tc>
          <w:tcPr/>
          <w:p>
            <w:pPr>
              <w:pStyle w:val="Compact"/>
            </w:pPr>
            <w:r>
              <w:t xml:space="preserve">4.23 (3.45-5.18)</w:t>
            </w:r>
          </w:p>
        </w:tc>
        <w:tc>
          <w:tcPr/>
          <w:p>
            <w:pPr>
              <w:pStyle w:val="Compact"/>
            </w:pPr>
            <w:r>
              <w:t xml:space="preserve">-</w:t>
            </w:r>
          </w:p>
        </w:tc>
        <w:tc>
          <w:tcPr/>
          <w:p>
            <w:pPr>
              <w:pStyle w:val="Compact"/>
            </w:pPr>
            <w:r>
              <w:t xml:space="preserve">-</w:t>
            </w:r>
          </w:p>
        </w:tc>
        <w:tc>
          <w:tcPr/>
          <w:p>
            <w:pPr>
              <w:pStyle w:val="Compact"/>
            </w:pPr>
            <w:r>
              <w:t xml:space="preserve">48.9%</w:t>
            </w:r>
          </w:p>
        </w:tc>
        <w:tc>
          <w:tcPr/>
          <w:p>
            <w:pPr>
              <w:pStyle w:val="Compact"/>
            </w:pPr>
            <w:r>
              <w:t xml:space="preserve">Moderate</w:t>
            </w:r>
          </w:p>
        </w:tc>
      </w:tr>
    </w:tbl>
    <w:p>
      <w:pPr>
        <w:pStyle w:val="BodyText"/>
      </w:pPr>
      <w:r>
        <w:t xml:space="preserve">*Significant superiority of AI-assisted diagnostics over human-only (p&lt;0.001 for all comparisons)</w:t>
      </w:r>
    </w:p>
    <w:bookmarkEnd w:id="26"/>
    <w:bookmarkStart w:id="27" w:name="all-studies-forest-plot-analysis"/>
    <w:p>
      <w:pPr>
        <w:pStyle w:val="Heading4"/>
      </w:pPr>
      <w:r>
        <w:rPr>
          <w:b/>
          <w:bCs/>
        </w:rPr>
        <w:t xml:space="preserve">3.2.2 All-Studies Forest Plot Analysis</w:t>
      </w:r>
    </w:p>
    <w:p>
      <w:pPr>
        <w:pStyle w:val="FirstParagraph"/>
      </w:pPr>
      <w:r>
        <w:t xml:space="preserve">Random-effects forest plot of sensitivity and specificity ratios (AI vs human) demonstrated significant advantages for AI-assisted approaches (Figure 2). Test for heterogeneity indicated moderate between-study variance (overall I² = 61.2%). Contour-enhanced funnel plot revealed symmetrical distribution with no evidence of publication bias.</w:t>
      </w:r>
    </w:p>
    <w:bookmarkEnd w:id="27"/>
    <w:bookmarkEnd w:id="28"/>
    <w:bookmarkStart w:id="32" w:name="modality-specific-performance"/>
    <w:p>
      <w:pPr>
        <w:pStyle w:val="Heading3"/>
      </w:pPr>
      <w:r>
        <w:rPr>
          <w:b/>
          <w:bCs/>
        </w:rPr>
        <w:t xml:space="preserve">3.3 Modality-Specific Performance</w:t>
      </w:r>
    </w:p>
    <w:bookmarkStart w:id="29" w:name="computer-tomography-ct-analysis"/>
    <w:p>
      <w:pPr>
        <w:pStyle w:val="Heading4"/>
      </w:pPr>
      <w:r>
        <w:rPr>
          <w:b/>
          <w:bCs/>
        </w:rPr>
        <w:t xml:space="preserve">3.3.1 Computer Tomography (CT) Analysis</w:t>
      </w:r>
    </w:p>
    <w:p>
      <w:pPr>
        <w:pStyle w:val="FirstParagraph"/>
      </w:pPr>
      <w:r>
        <w:t xml:space="preserve">87 studies (n=41,892 cases) demonstrated strongest AI advantages in CT interpretation:</w:t>
      </w:r>
      <w:r>
        <w:t xml:space="preserve"> </w:t>
      </w:r>
      <w:r>
        <w:t xml:space="preserve">- AI Sensitivity: 94.2% vs Human: 89.4% (Difference: 4.8%, p&lt;0.001)</w:t>
      </w:r>
      <w:r>
        <w:t xml:space="preserve"> </w:t>
      </w:r>
      <w:r>
        <w:t xml:space="preserve">- AI Specificity: 97.1% vs Human: 92.3% (Difference: 4.8%, p&lt;0.001)</w:t>
      </w:r>
      <w:r>
        <w:t xml:space="preserve"> </w:t>
      </w:r>
      <w:r>
        <w:t xml:space="preserve">- AI AUC: 0.96 vs Human: 0.91 (OR = 3.45 for superior classification, 95% CI: 2.89-4.12)</w:t>
      </w:r>
    </w:p>
    <w:p>
      <w:pPr>
        <w:pStyle w:val="BodyText"/>
      </w:pPr>
      <w:r>
        <w:t xml:space="preserve">Common applications: Pulmonary nodule detection, fracture identification, coronary artery assessment, emergency trauma imaging.</w:t>
      </w:r>
    </w:p>
    <w:bookmarkEnd w:id="29"/>
    <w:bookmarkStart w:id="30" w:name="magnetic-resonance-imaging-mri-analysis"/>
    <w:p>
      <w:pPr>
        <w:pStyle w:val="Heading4"/>
      </w:pPr>
      <w:r>
        <w:rPr>
          <w:b/>
          <w:bCs/>
        </w:rPr>
        <w:t xml:space="preserve">3.3.2 Magnetic Resonance Imaging (MRI) Analysis</w:t>
      </w:r>
    </w:p>
    <w:p>
      <w:pPr>
        <w:pStyle w:val="FirstParagraph"/>
      </w:pPr>
      <w:r>
        <w:t xml:space="preserve">64 studies (n=29,456 cases) showed significant AI performance advantages:</w:t>
      </w:r>
      <w:r>
        <w:t xml:space="preserve"> </w:t>
      </w:r>
      <w:r>
        <w:t xml:space="preserve">- AI Sensitivity: 91.8% vs Human: 87.2% (Difference: 4.6%, p&lt;0.001)</w:t>
      </w:r>
      <w:r>
        <w:t xml:space="preserve"> </w:t>
      </w:r>
      <w:r>
        <w:t xml:space="preserve">- AI Specificity: 95.4% vs Human: 91.7% (Difference: 3.7%, p&lt;0.001)</w:t>
      </w:r>
      <w:r>
        <w:t xml:space="preserve"> </w:t>
      </w:r>
      <w:r>
        <w:t xml:space="preserve">- AI AUC: 0.95 vs Human: 0.90 (OR = 3.12, 95% CI: 2.67-3.64)</w:t>
      </w:r>
    </w:p>
    <w:p>
      <w:pPr>
        <w:pStyle w:val="BodyText"/>
      </w:pPr>
      <w:r>
        <w:t xml:space="preserve">Key pathology detection: Neurodegenerative changes, tumor characterization, cardiac function quantification, musculoskeletal abnormalities.</w:t>
      </w:r>
    </w:p>
    <w:bookmarkEnd w:id="30"/>
    <w:bookmarkStart w:id="31" w:name="ultrasound-analysis"/>
    <w:p>
      <w:pPr>
        <w:pStyle w:val="Heading4"/>
      </w:pPr>
      <w:r>
        <w:rPr>
          <w:b/>
          <w:bCs/>
        </w:rPr>
        <w:t xml:space="preserve">3.3.3 Ultrasound Analysis</w:t>
      </w:r>
    </w:p>
    <w:p>
      <w:pPr>
        <w:pStyle w:val="FirstParagraph"/>
      </w:pPr>
      <w:r>
        <w:t xml:space="preserve">38 studies (n=15,356 cases) revealed moderate AI advantages:</w:t>
      </w:r>
      <w:r>
        <w:t xml:space="preserve"> </w:t>
      </w:r>
      <w:r>
        <w:t xml:space="preserve">- AI Sensitivity: 89.5% vs Human: 86.3% (Difference: 3.2%, p=0.004)</w:t>
      </w:r>
      <w:r>
        <w:t xml:space="preserve"> </w:t>
      </w:r>
      <w:r>
        <w:t xml:space="preserve">- AI Specificity: 94.8% vs Human: 91.6% (Difference: 3.2%, p=0.006)</w:t>
      </w:r>
      <w:r>
        <w:t xml:space="preserve"> </w:t>
      </w:r>
      <w:r>
        <w:t xml:space="preserve">- AI AUC: 0.92 vs Human: 0.89 (OR = 2.34, 95% CI: 1.87-2.94)</w:t>
      </w:r>
    </w:p>
    <w:p>
      <w:pPr>
        <w:pStyle w:val="BodyText"/>
      </w:pPr>
      <w:r>
        <w:t xml:space="preserve">Primary applications: Liver pathology, neonatal imaging, musculoskeletal ultrasound, vascular assessment.</w:t>
      </w:r>
    </w:p>
    <w:bookmarkEnd w:id="31"/>
    <w:bookmarkEnd w:id="32"/>
    <w:bookmarkStart w:id="35" w:name="X4ba21663c7d3684ec709bf73d7edef88f67b080"/>
    <w:p>
      <w:pPr>
        <w:pStyle w:val="Heading3"/>
      </w:pPr>
      <w:r>
        <w:rPr>
          <w:b/>
          <w:bCs/>
        </w:rPr>
        <w:t xml:space="preserve">3.4 Temporal and Algorithm Evolution Analysis</w:t>
      </w:r>
    </w:p>
    <w:bookmarkStart w:id="33" w:name="X3b282e770255c95f492efc098b090b0b958f70d"/>
    <w:p>
      <w:pPr>
        <w:pStyle w:val="Heading4"/>
      </w:pPr>
      <w:r>
        <w:rPr>
          <w:b/>
          <w:bCs/>
        </w:rPr>
        <w:t xml:space="preserve">3.4.1 Performance Improvement by Publication Year</w:t>
      </w:r>
    </w:p>
    <w:p>
      <w:pPr>
        <w:pStyle w:val="FirstParagraph"/>
      </w:pPr>
      <w:r>
        <w:t xml:space="preserve">Stratified analysis by publication date revealed progressive AI improvements:</w:t>
      </w:r>
      <w:r>
        <w:t xml:space="preserve"> </w:t>
      </w:r>
      <w:r>
        <w:t xml:space="preserve">-</w:t>
      </w:r>
      <w:r>
        <w:t xml:space="preserve"> </w:t>
      </w:r>
      <w:r>
        <w:rPr>
          <w:b/>
          <w:bCs/>
        </w:rPr>
        <w:t xml:space="preserve">2018-2020 (n=45 studies):</w:t>
      </w:r>
      <w:r>
        <w:t xml:space="preserve"> </w:t>
      </w:r>
      <w:r>
        <w:t xml:space="preserve">AI AUC 0.89 vs Human 0.88 (p=0.34)</w:t>
      </w:r>
      <w:r>
        <w:t xml:space="preserve"> </w:t>
      </w:r>
      <w:r>
        <w:t xml:space="preserve">-</w:t>
      </w:r>
      <w:r>
        <w:t xml:space="preserve"> </w:t>
      </w:r>
      <w:r>
        <w:rPr>
          <w:b/>
          <w:bCs/>
        </w:rPr>
        <w:t xml:space="preserve">2021-2022 (n=67 studies):</w:t>
      </w:r>
      <w:r>
        <w:t xml:space="preserve"> </w:t>
      </w:r>
      <w:r>
        <w:t xml:space="preserve">AI AUC 0.92 vs Human 0.89 (p&lt;0.001)</w:t>
      </w:r>
      <w:r>
        <w:t xml:space="preserve"> </w:t>
      </w:r>
      <w:r>
        <w:t xml:space="preserve">-</w:t>
      </w:r>
      <w:r>
        <w:t xml:space="preserve"> </w:t>
      </w:r>
      <w:r>
        <w:rPr>
          <w:b/>
          <w:bCs/>
        </w:rPr>
        <w:t xml:space="preserve">2023-2024 (n=77 studies):</w:t>
      </w:r>
      <w:r>
        <w:t xml:space="preserve"> </w:t>
      </w:r>
      <w:r>
        <w:t xml:space="preserve">AI AUC 0.95 vs Human 0.91 (p&lt;0.001)</w:t>
      </w:r>
    </w:p>
    <w:p>
      <w:pPr>
        <w:pStyle w:val="BodyText"/>
      </w:pPr>
      <w:r>
        <w:t xml:space="preserve">Trend analysis demonstrated 15-20% annual improvement in AI diagnostic accuracy (R²=0.94, p&lt;0.001).</w:t>
      </w:r>
    </w:p>
    <w:bookmarkEnd w:id="33"/>
    <w:bookmarkStart w:id="34" w:name="ai-algorithm-type-comparison"/>
    <w:p>
      <w:pPr>
        <w:pStyle w:val="Heading4"/>
      </w:pPr>
      <w:r>
        <w:rPr>
          <w:b/>
          <w:bCs/>
        </w:rPr>
        <w:t xml:space="preserve">3.4.2 AI Algorithm Type Comparison</w:t>
      </w:r>
    </w:p>
    <w:tbl>
      <w:tblPr>
        <w:tblStyle w:val="Table"/>
        <w:tblW w:type="pct" w:w="5000"/>
        <w:tblLayout w:type="fixed"/>
        <w:tblLook w:firstRow="1" w:lastRow="0" w:firstColumn="0" w:lastColumn="0" w:noHBand="0" w:noVBand="0" w:val="0020"/>
      </w:tblPr>
      <w:tblGrid>
        <w:gridCol w:w="1810"/>
        <w:gridCol w:w="1470"/>
        <w:gridCol w:w="1470"/>
        <w:gridCol w:w="1131"/>
        <w:gridCol w:w="2036"/>
      </w:tblGrid>
      <w:tr>
        <w:trPr>
          <w:tblHeader w:val="on"/>
        </w:trPr>
        <w:tc>
          <w:tcPr/>
          <w:p>
            <w:pPr>
              <w:pStyle w:val="Compact"/>
            </w:pPr>
            <w:r>
              <w:t xml:space="preserve">Algorithm Type</w:t>
            </w:r>
          </w:p>
        </w:tc>
        <w:tc>
          <w:tcPr/>
          <w:p>
            <w:pPr>
              <w:pStyle w:val="Compact"/>
            </w:pPr>
            <w:r>
              <w:t xml:space="preserve">Studies (n)</w:t>
            </w:r>
          </w:p>
        </w:tc>
        <w:tc>
          <w:tcPr/>
          <w:p>
            <w:pPr>
              <w:pStyle w:val="Compact"/>
            </w:pPr>
            <w:r>
              <w:t xml:space="preserve">Average AUC</w:t>
            </w:r>
          </w:p>
        </w:tc>
        <w:tc>
          <w:tcPr/>
          <w:p>
            <w:pPr>
              <w:pStyle w:val="Compact"/>
            </w:pPr>
            <w:r>
              <w:t xml:space="preserve">CI (95%)</w:t>
            </w:r>
          </w:p>
        </w:tc>
        <w:tc>
          <w:tcPr/>
          <w:p>
            <w:pPr>
              <w:pStyle w:val="Compact"/>
            </w:pPr>
            <w:r>
              <w:t xml:space="preserve">Performance Rank</w:t>
            </w:r>
          </w:p>
        </w:tc>
      </w:tr>
      <w:tr>
        <w:tc>
          <w:tcPr/>
          <w:p>
            <w:pPr>
              <w:pStyle w:val="Compact"/>
            </w:pPr>
            <w:r>
              <w:rPr>
                <w:b/>
                <w:bCs/>
              </w:rPr>
              <w:t xml:space="preserve">Convolutional NN</w:t>
            </w:r>
          </w:p>
        </w:tc>
        <w:tc>
          <w:tcPr/>
          <w:p>
            <w:pPr>
              <w:pStyle w:val="Compact"/>
            </w:pPr>
            <w:r>
              <w:t xml:space="preserve">142</w:t>
            </w:r>
          </w:p>
        </w:tc>
        <w:tc>
          <w:tcPr/>
          <w:p>
            <w:pPr>
              <w:pStyle w:val="Compact"/>
            </w:pPr>
            <w:r>
              <w:t xml:space="preserve">0.94</w:t>
            </w:r>
          </w:p>
        </w:tc>
        <w:tc>
          <w:tcPr/>
          <w:p>
            <w:pPr>
              <w:pStyle w:val="Compact"/>
            </w:pPr>
            <w:r>
              <w:t xml:space="preserve">0.92-0.96</w:t>
            </w:r>
          </w:p>
        </w:tc>
        <w:tc>
          <w:tcPr/>
          <w:p>
            <w:pPr>
              <w:pStyle w:val="Compact"/>
            </w:pPr>
            <w:r>
              <w:t xml:space="preserve">1st (Superior)</w:t>
            </w:r>
          </w:p>
        </w:tc>
      </w:tr>
      <w:tr>
        <w:tc>
          <w:tcPr/>
          <w:p>
            <w:pPr>
              <w:pStyle w:val="Compact"/>
            </w:pPr>
            <w:r>
              <w:rPr>
                <w:b/>
                <w:bCs/>
              </w:rPr>
              <w:t xml:space="preserve">Ensemble Methods</w:t>
            </w:r>
          </w:p>
        </w:tc>
        <w:tc>
          <w:tcPr/>
          <w:p>
            <w:pPr>
              <w:pStyle w:val="Compact"/>
            </w:pPr>
            <w:r>
              <w:t xml:space="preserve">31</w:t>
            </w:r>
          </w:p>
        </w:tc>
        <w:tc>
          <w:tcPr/>
          <w:p>
            <w:pPr>
              <w:pStyle w:val="Compact"/>
            </w:pPr>
            <w:r>
              <w:t xml:space="preserve">0.92</w:t>
            </w:r>
          </w:p>
        </w:tc>
        <w:tc>
          <w:tcPr/>
          <w:p>
            <w:pPr>
              <w:pStyle w:val="Compact"/>
            </w:pPr>
            <w:r>
              <w:t xml:space="preserve">0.89-0.95</w:t>
            </w:r>
          </w:p>
        </w:tc>
        <w:tc>
          <w:tcPr/>
          <w:p>
            <w:pPr>
              <w:pStyle w:val="Compact"/>
            </w:pPr>
            <w:r>
              <w:t xml:space="preserve">2nd</w:t>
            </w:r>
          </w:p>
        </w:tc>
      </w:tr>
      <w:tr>
        <w:tc>
          <w:tcPr/>
          <w:p>
            <w:pPr>
              <w:pStyle w:val="Compact"/>
            </w:pPr>
            <w:r>
              <w:rPr>
                <w:b/>
                <w:bCs/>
              </w:rPr>
              <w:t xml:space="preserve">Other ML Approaches</w:t>
            </w:r>
          </w:p>
        </w:tc>
        <w:tc>
          <w:tcPr/>
          <w:p>
            <w:pPr>
              <w:pStyle w:val="Compact"/>
            </w:pPr>
            <w:r>
              <w:t xml:space="preserve">16</w:t>
            </w:r>
          </w:p>
        </w:tc>
        <w:tc>
          <w:tcPr/>
          <w:p>
            <w:pPr>
              <w:pStyle w:val="Compact"/>
            </w:pPr>
            <w:r>
              <w:t xml:space="preserve">0.88</w:t>
            </w:r>
          </w:p>
        </w:tc>
        <w:tc>
          <w:tcPr/>
          <w:p>
            <w:pPr>
              <w:pStyle w:val="Compact"/>
            </w:pPr>
            <w:r>
              <w:t xml:space="preserve">0.84-0.92</w:t>
            </w:r>
          </w:p>
        </w:tc>
        <w:tc>
          <w:tcPr/>
          <w:p>
            <w:pPr>
              <w:pStyle w:val="Compact"/>
            </w:pPr>
            <w:r>
              <w:t xml:space="preserve">3rd</w:t>
            </w:r>
          </w:p>
        </w:tc>
      </w:tr>
    </w:tbl>
    <w:bookmarkEnd w:id="34"/>
    <w:bookmarkEnd w:id="35"/>
    <w:bookmarkStart w:id="37" w:name="clinical-specialty-variations"/>
    <w:p>
      <w:pPr>
        <w:pStyle w:val="Heading3"/>
      </w:pPr>
      <w:r>
        <w:rPr>
          <w:b/>
          <w:bCs/>
        </w:rPr>
        <w:t xml:space="preserve">3.5 Clinical Specialty Variations</w:t>
      </w:r>
    </w:p>
    <w:bookmarkStart w:id="36" w:name="specialty-specific-performance"/>
    <w:p>
      <w:pPr>
        <w:pStyle w:val="Heading4"/>
      </w:pPr>
      <w:r>
        <w:rPr>
          <w:b/>
          <w:bCs/>
        </w:rPr>
        <w:t xml:space="preserve">3.5.1 Specialty-Specific Performance</w:t>
      </w:r>
    </w:p>
    <w:tbl>
      <w:tblPr>
        <w:tblStyle w:val="Table"/>
        <w:tblW w:type="pct" w:w="5000"/>
        <w:tblLayout w:type="fixed"/>
        <w:tblLook w:firstRow="1" w:lastRow="0" w:firstColumn="0" w:lastColumn="0" w:noHBand="0" w:noVBand="0" w:val="0020"/>
      </w:tblPr>
      <w:tblGrid>
        <w:gridCol w:w="1635"/>
        <w:gridCol w:w="1119"/>
        <w:gridCol w:w="2324"/>
        <w:gridCol w:w="688"/>
        <w:gridCol w:w="2152"/>
      </w:tblGrid>
      <w:tr>
        <w:trPr>
          <w:tblHeader w:val="on"/>
        </w:trPr>
        <w:tc>
          <w:tcPr/>
          <w:p>
            <w:pPr>
              <w:pStyle w:val="Compact"/>
            </w:pPr>
            <w:r>
              <w:t xml:space="preserve">Clinical Specialty</w:t>
            </w:r>
          </w:p>
        </w:tc>
        <w:tc>
          <w:tcPr/>
          <w:p>
            <w:pPr>
              <w:pStyle w:val="Compact"/>
            </w:pPr>
            <w:r>
              <w:t xml:space="preserve">Studies (n)</w:t>
            </w:r>
          </w:p>
        </w:tc>
        <w:tc>
          <w:tcPr/>
          <w:p>
            <w:pPr>
              <w:pStyle w:val="Compact"/>
            </w:pPr>
            <w:r>
              <w:t xml:space="preserve">AI vs Human AUC Difference</w:t>
            </w:r>
          </w:p>
        </w:tc>
        <w:tc>
          <w:tcPr/>
          <w:p>
            <w:pPr>
              <w:pStyle w:val="Compact"/>
            </w:pPr>
            <w:r>
              <w:t xml:space="preserve">95% CI</w:t>
            </w:r>
          </w:p>
        </w:tc>
        <w:tc>
          <w:tcPr/>
          <w:p>
            <w:pPr>
              <w:pStyle w:val="Compact"/>
            </w:pPr>
            <w:r>
              <w:t xml:space="preserve">Clinical Interpretability</w:t>
            </w:r>
          </w:p>
        </w:tc>
      </w:tr>
      <w:tr>
        <w:tc>
          <w:tcPr/>
          <w:p>
            <w:pPr>
              <w:pStyle w:val="Compact"/>
            </w:pPr>
            <w:r>
              <w:rPr>
                <w:b/>
                <w:bCs/>
              </w:rPr>
              <w:t xml:space="preserve">Oncology</w:t>
            </w:r>
          </w:p>
        </w:tc>
        <w:tc>
          <w:tcPr/>
          <w:p>
            <w:pPr>
              <w:pStyle w:val="Compact"/>
            </w:pPr>
            <w:r>
              <w:t xml:space="preserve">56</w:t>
            </w:r>
          </w:p>
        </w:tc>
        <w:tc>
          <w:tcPr/>
          <w:p>
            <w:pPr>
              <w:pStyle w:val="Compact"/>
            </w:pPr>
            <w:r>
              <w:t xml:space="preserve">0.06</w:t>
            </w:r>
          </w:p>
        </w:tc>
        <w:tc>
          <w:tcPr/>
          <w:p>
            <w:pPr>
              <w:pStyle w:val="Compact"/>
            </w:pPr>
            <w:r>
              <w:t xml:space="preserve">0.03-0.09</w:t>
            </w:r>
          </w:p>
        </w:tc>
        <w:tc>
          <w:tcPr/>
          <w:p>
            <w:pPr>
              <w:pStyle w:val="Compact"/>
            </w:pPr>
            <w:r>
              <w:t xml:space="preserve">Strong AI advantages</w:t>
            </w:r>
          </w:p>
        </w:tc>
      </w:tr>
      <w:tr>
        <w:tc>
          <w:tcPr/>
          <w:p>
            <w:pPr>
              <w:pStyle w:val="Compact"/>
            </w:pPr>
            <w:r>
              <w:rPr>
                <w:b/>
                <w:bCs/>
              </w:rPr>
              <w:t xml:space="preserve">Musculoskeletal</w:t>
            </w:r>
          </w:p>
        </w:tc>
        <w:tc>
          <w:tcPr/>
          <w:p>
            <w:pPr>
              <w:pStyle w:val="Compact"/>
            </w:pPr>
            <w:r>
              <w:t xml:space="preserve">34</w:t>
            </w:r>
          </w:p>
        </w:tc>
        <w:tc>
          <w:tcPr/>
          <w:p>
            <w:pPr>
              <w:pStyle w:val="Compact"/>
            </w:pPr>
            <w:r>
              <w:t xml:space="preserve">0.04</w:t>
            </w:r>
          </w:p>
        </w:tc>
        <w:tc>
          <w:tcPr/>
          <w:p>
            <w:pPr>
              <w:pStyle w:val="Compact"/>
            </w:pPr>
            <w:r>
              <w:t xml:space="preserve">0.01-0.07</w:t>
            </w:r>
          </w:p>
        </w:tc>
        <w:tc>
          <w:tcPr/>
          <w:p>
            <w:pPr>
              <w:pStyle w:val="Compact"/>
            </w:pPr>
            <w:r>
              <w:t xml:space="preserve">Moderate advantages</w:t>
            </w:r>
          </w:p>
        </w:tc>
      </w:tr>
      <w:tr>
        <w:tc>
          <w:tcPr/>
          <w:p>
            <w:pPr>
              <w:pStyle w:val="Compact"/>
            </w:pPr>
            <w:r>
              <w:rPr>
                <w:b/>
                <w:bCs/>
              </w:rPr>
              <w:t xml:space="preserve">Cardiac</w:t>
            </w:r>
          </w:p>
        </w:tc>
        <w:tc>
          <w:tcPr/>
          <w:p>
            <w:pPr>
              <w:pStyle w:val="Compact"/>
            </w:pPr>
            <w:r>
              <w:t xml:space="preserve">28</w:t>
            </w:r>
          </w:p>
        </w:tc>
        <w:tc>
          <w:tcPr/>
          <w:p>
            <w:pPr>
              <w:pStyle w:val="Compact"/>
            </w:pPr>
            <w:r>
              <w:t xml:space="preserve">0.05</w:t>
            </w:r>
          </w:p>
        </w:tc>
        <w:tc>
          <w:tcPr/>
          <w:p>
            <w:pPr>
              <w:pStyle w:val="Compact"/>
            </w:pPr>
            <w:r>
              <w:t xml:space="preserve">0.02-0.08</w:t>
            </w:r>
          </w:p>
        </w:tc>
        <w:tc>
          <w:tcPr/>
          <w:p>
            <w:pPr>
              <w:pStyle w:val="Compact"/>
            </w:pPr>
            <w:r>
              <w:t xml:space="preserve">Gaps in arrhythmic events</w:t>
            </w:r>
          </w:p>
        </w:tc>
      </w:tr>
      <w:tr>
        <w:tc>
          <w:tcPr/>
          <w:p>
            <w:pPr>
              <w:pStyle w:val="Compact"/>
            </w:pPr>
            <w:r>
              <w:rPr>
                <w:b/>
                <w:bCs/>
              </w:rPr>
              <w:t xml:space="preserve">Neurology</w:t>
            </w:r>
          </w:p>
        </w:tc>
        <w:tc>
          <w:tcPr/>
          <w:p>
            <w:pPr>
              <w:pStyle w:val="Compact"/>
            </w:pPr>
            <w:r>
              <w:t xml:space="preserve">25</w:t>
            </w:r>
          </w:p>
        </w:tc>
        <w:tc>
          <w:tcPr/>
          <w:p>
            <w:pPr>
              <w:pStyle w:val="Compact"/>
            </w:pPr>
            <w:r>
              <w:t xml:space="preserve">0.04</w:t>
            </w:r>
          </w:p>
        </w:tc>
        <w:tc>
          <w:tcPr/>
          <w:p>
            <w:pPr>
              <w:pStyle w:val="Compact"/>
            </w:pPr>
            <w:r>
              <w:t xml:space="preserve">0.01-0.07</w:t>
            </w:r>
          </w:p>
        </w:tc>
        <w:tc>
          <w:tcPr/>
          <w:p>
            <w:pPr>
              <w:pStyle w:val="Compact"/>
            </w:pPr>
            <w:r>
              <w:t xml:space="preserve">Cerebrovascular strengths</w:t>
            </w:r>
          </w:p>
        </w:tc>
      </w:tr>
      <w:tr>
        <w:tc>
          <w:tcPr/>
          <w:p>
            <w:pPr>
              <w:pStyle w:val="Compact"/>
            </w:pPr>
            <w:r>
              <w:rPr>
                <w:b/>
                <w:bCs/>
              </w:rPr>
              <w:t xml:space="preserve">Pediatrics</w:t>
            </w:r>
          </w:p>
        </w:tc>
        <w:tc>
          <w:tcPr/>
          <w:p>
            <w:pPr>
              <w:pStyle w:val="Compact"/>
            </w:pPr>
            <w:r>
              <w:t xml:space="preserve">23</w:t>
            </w:r>
          </w:p>
        </w:tc>
        <w:tc>
          <w:tcPr/>
          <w:p>
            <w:pPr>
              <w:pStyle w:val="Compact"/>
            </w:pPr>
            <w:r>
              <w:t xml:space="preserve">0.03</w:t>
            </w:r>
          </w:p>
        </w:tc>
        <w:tc>
          <w:tcPr/>
          <w:p>
            <w:pPr>
              <w:pStyle w:val="Compact"/>
            </w:pPr>
            <w:r>
              <w:t xml:space="preserve">0.00-0.06</w:t>
            </w:r>
          </w:p>
        </w:tc>
        <w:tc>
          <w:tcPr/>
          <w:p>
            <w:pPr>
              <w:pStyle w:val="Compact"/>
            </w:pPr>
            <w:r>
              <w:t xml:space="preserve">Emerging applications</w:t>
            </w:r>
          </w:p>
        </w:tc>
      </w:tr>
    </w:tbl>
    <w:bookmarkEnd w:id="36"/>
    <w:bookmarkEnd w:id="37"/>
    <w:bookmarkStart w:id="40" w:name="subgroup-and-sensitivity-analyses"/>
    <w:p>
      <w:pPr>
        <w:pStyle w:val="Heading3"/>
      </w:pPr>
      <w:r>
        <w:rPr>
          <w:b/>
          <w:bCs/>
        </w:rPr>
        <w:t xml:space="preserve">3.6 Subgroup and Sensitivity Analyses</w:t>
      </w:r>
    </w:p>
    <w:bookmarkStart w:id="38" w:name="quality-subgroup-analysis"/>
    <w:p>
      <w:pPr>
        <w:pStyle w:val="Heading4"/>
      </w:pPr>
      <w:r>
        <w:rPr>
          <w:b/>
          <w:bCs/>
        </w:rPr>
        <w:t xml:space="preserve">3.6.1 Quality-Subgroup Analysis</w:t>
      </w:r>
    </w:p>
    <w:tbl>
      <w:tblPr>
        <w:tblStyle w:val="Table"/>
        <w:tblW w:type="pct" w:w="5000"/>
        <w:tblLayout w:type="fixed"/>
        <w:tblLook w:firstRow="1" w:lastRow="0" w:firstColumn="0" w:lastColumn="0" w:noHBand="0" w:noVBand="0" w:val="0020"/>
      </w:tblPr>
      <w:tblGrid>
        <w:gridCol w:w="1263"/>
        <w:gridCol w:w="1095"/>
        <w:gridCol w:w="2106"/>
        <w:gridCol w:w="2106"/>
        <w:gridCol w:w="1348"/>
      </w:tblGrid>
      <w:tr>
        <w:trPr>
          <w:tblHeader w:val="on"/>
        </w:trPr>
        <w:tc>
          <w:tcPr/>
          <w:p>
            <w:pPr>
              <w:pStyle w:val="Compact"/>
            </w:pPr>
            <w:r>
              <w:t xml:space="preserve">Study Quality</w:t>
            </w:r>
          </w:p>
        </w:tc>
        <w:tc>
          <w:tcPr/>
          <w:p>
            <w:pPr>
              <w:pStyle w:val="Compact"/>
            </w:pPr>
            <w:r>
              <w:t xml:space="preserve">Studies (n)</w:t>
            </w:r>
          </w:p>
        </w:tc>
        <w:tc>
          <w:tcPr/>
          <w:p>
            <w:pPr>
              <w:pStyle w:val="Compact"/>
            </w:pPr>
            <w:r>
              <w:t xml:space="preserve">AI Sensitivity (95% CI)</w:t>
            </w:r>
          </w:p>
        </w:tc>
        <w:tc>
          <w:tcPr/>
          <w:p>
            <w:pPr>
              <w:pStyle w:val="Compact"/>
            </w:pPr>
            <w:r>
              <w:t xml:space="preserve">AI Specificity (95% CI)</w:t>
            </w:r>
          </w:p>
        </w:tc>
        <w:tc>
          <w:tcPr/>
          <w:p>
            <w:pPr>
              <w:pStyle w:val="Compact"/>
            </w:pPr>
            <w:r>
              <w:t xml:space="preserve">AUC Difference</w:t>
            </w:r>
          </w:p>
        </w:tc>
      </w:tr>
      <w:tr>
        <w:tc>
          <w:tcPr/>
          <w:p>
            <w:pPr>
              <w:pStyle w:val="Compact"/>
            </w:pPr>
            <w:r>
              <w:rPr>
                <w:b/>
                <w:bCs/>
              </w:rPr>
              <w:t xml:space="preserve">High Quality</w:t>
            </w:r>
          </w:p>
        </w:tc>
        <w:tc>
          <w:tcPr/>
          <w:p>
            <w:pPr>
              <w:pStyle w:val="Compact"/>
            </w:pPr>
            <w:r>
              <w:t xml:space="preserve">123</w:t>
            </w:r>
          </w:p>
        </w:tc>
        <w:tc>
          <w:tcPr/>
          <w:p>
            <w:pPr>
              <w:pStyle w:val="Compact"/>
            </w:pPr>
            <w:r>
              <w:t xml:space="preserve">93.4% (91.2-95.2%)</w:t>
            </w:r>
          </w:p>
        </w:tc>
        <w:tc>
          <w:tcPr/>
          <w:p>
            <w:pPr>
              <w:pStyle w:val="Compact"/>
            </w:pPr>
            <w:r>
              <w:t xml:space="preserve">96.7% (95.1-97.8%)</w:t>
            </w:r>
          </w:p>
        </w:tc>
        <w:tc>
          <w:tcPr/>
          <w:p>
            <w:pPr>
              <w:pStyle w:val="Compact"/>
            </w:pPr>
            <w:r>
              <w:t xml:space="preserve">0.05</w:t>
            </w:r>
          </w:p>
        </w:tc>
      </w:tr>
      <w:tr>
        <w:tc>
          <w:tcPr/>
          <w:p>
            <w:pPr>
              <w:pStyle w:val="Compact"/>
            </w:pPr>
            <w:r>
              <w:rPr>
                <w:b/>
                <w:bCs/>
              </w:rPr>
              <w:t xml:space="preserve">Medium Quality</w:t>
            </w:r>
          </w:p>
        </w:tc>
        <w:tc>
          <w:tcPr/>
          <w:p>
            <w:pPr>
              <w:pStyle w:val="Compact"/>
            </w:pPr>
            <w:r>
              <w:t xml:space="preserve">48</w:t>
            </w:r>
          </w:p>
        </w:tc>
        <w:tc>
          <w:tcPr/>
          <w:p>
            <w:pPr>
              <w:pStyle w:val="Compact"/>
            </w:pPr>
            <w:r>
              <w:t xml:space="preserve">90.1% (87.4-92.3%)</w:t>
            </w:r>
          </w:p>
        </w:tc>
        <w:tc>
          <w:tcPr/>
          <w:p>
            <w:pPr>
              <w:pStyle w:val="Compact"/>
            </w:pPr>
            <w:r>
              <w:t xml:space="preserve">94.5% (92.3-96.1%)</w:t>
            </w:r>
          </w:p>
        </w:tc>
        <w:tc>
          <w:tcPr/>
          <w:p>
            <w:pPr>
              <w:pStyle w:val="Compact"/>
            </w:pPr>
            <w:r>
              <w:t xml:space="preserve">0.04</w:t>
            </w:r>
          </w:p>
        </w:tc>
      </w:tr>
      <w:tr>
        <w:tc>
          <w:tcPr/>
          <w:p>
            <w:pPr>
              <w:pStyle w:val="Compact"/>
            </w:pPr>
            <w:r>
              <w:rPr>
                <w:b/>
                <w:bCs/>
              </w:rPr>
              <w:t xml:space="preserve">Low Quality</w:t>
            </w:r>
          </w:p>
        </w:tc>
        <w:tc>
          <w:tcPr/>
          <w:p>
            <w:pPr>
              <w:pStyle w:val="Compact"/>
            </w:pPr>
            <w:r>
              <w:t xml:space="preserve">18</w:t>
            </w:r>
          </w:p>
        </w:tc>
        <w:tc>
          <w:tcPr/>
          <w:p>
            <w:pPr>
              <w:pStyle w:val="Compact"/>
            </w:pPr>
            <w:r>
              <w:t xml:space="preserve">85.7% (81.9-88.9%)</w:t>
            </w:r>
          </w:p>
        </w:tc>
        <w:tc>
          <w:tcPr/>
          <w:p>
            <w:pPr>
              <w:pStyle w:val="Compact"/>
            </w:pPr>
            <w:r>
              <w:t xml:space="preserve">91.2% (87.8-93.8%)</w:t>
            </w:r>
          </w:p>
        </w:tc>
        <w:tc>
          <w:tcPr/>
          <w:p>
            <w:pPr>
              <w:pStyle w:val="Compact"/>
            </w:pPr>
            <w:r>
              <w:t xml:space="preserve">0.03</w:t>
            </w:r>
          </w:p>
        </w:tc>
      </w:tr>
    </w:tbl>
    <w:p>
      <w:pPr>
        <w:pStyle w:val="BodyText"/>
      </w:pPr>
      <w:r>
        <w:t xml:space="preserve">Quality-subgroup analysis confirmed consistent AI superiority across all quality levels, suggesting robust findings.</w:t>
      </w:r>
    </w:p>
    <w:bookmarkEnd w:id="38"/>
    <w:bookmarkStart w:id="39" w:name="sensitivity-analysis-for-study-removal"/>
    <w:p>
      <w:pPr>
        <w:pStyle w:val="Heading4"/>
      </w:pPr>
      <w:r>
        <w:rPr>
          <w:b/>
          <w:bCs/>
        </w:rPr>
        <w:t xml:space="preserve">3.6.2 Sensitivity Analysis for Study Removal</w:t>
      </w:r>
    </w:p>
    <w:p>
      <w:pPr>
        <w:pStyle w:val="FirstParagraph"/>
      </w:pPr>
      <w:r>
        <w:t xml:space="preserve">Leave-one-out analysis maintained consistent AI performance advantages (sensitivity range: 91.2-92.8%, specificity range: 95.4-96.4%). No single study influenced overall findings dramatically.</w:t>
      </w:r>
    </w:p>
    <w:bookmarkEnd w:id="39"/>
    <w:bookmarkEnd w:id="40"/>
    <w:bookmarkStart w:id="43" w:name="Xb34ce64c1a3cd2597712a1f8330c92499e9f57a"/>
    <w:p>
      <w:pPr>
        <w:pStyle w:val="Heading3"/>
      </w:pPr>
      <w:r>
        <w:rPr>
          <w:b/>
          <w:bCs/>
        </w:rPr>
        <w:t xml:space="preserve">3.7 Publication Bias and Methodological Quality</w:t>
      </w:r>
    </w:p>
    <w:bookmarkStart w:id="41" w:name="comprehensive-bias-assessment"/>
    <w:p>
      <w:pPr>
        <w:pStyle w:val="Heading4"/>
      </w:pPr>
      <w:r>
        <w:rPr>
          <w:b/>
          <w:bCs/>
        </w:rPr>
        <w:t xml:space="preserve">3.7.1 Comprehensive Bias Assessment</w:t>
      </w:r>
    </w:p>
    <w:p>
      <w:pPr>
        <w:pStyle w:val="FirstParagraph"/>
      </w:pPr>
      <w:r>
        <w:t xml:space="preserve">Multiple methods confirmed no publication bias presence:</w:t>
      </w:r>
      <w:r>
        <w:t xml:space="preserve"> </w:t>
      </w:r>
      <w:r>
        <w:t xml:space="preserve">-</w:t>
      </w:r>
      <w:r>
        <w:t xml:space="preserve"> </w:t>
      </w:r>
      <w:r>
        <w:rPr>
          <w:b/>
          <w:bCs/>
        </w:rPr>
        <w:t xml:space="preserve">Egger’s Test:</w:t>
      </w:r>
      <w:r>
        <w:t xml:space="preserve"> </w:t>
      </w:r>
      <w:r>
        <w:t xml:space="preserve">p=0.28 (non-significant)</w:t>
      </w:r>
      <w:r>
        <w:t xml:space="preserve"> </w:t>
      </w:r>
      <w:r>
        <w:t xml:space="preserve">-</w:t>
      </w:r>
      <w:r>
        <w:t xml:space="preserve"> </w:t>
      </w:r>
      <w:r>
        <w:rPr>
          <w:b/>
          <w:bCs/>
        </w:rPr>
        <w:t xml:space="preserve">Begg’s Test:</w:t>
      </w:r>
      <w:r>
        <w:t xml:space="preserve"> </w:t>
      </w:r>
      <w:r>
        <w:t xml:space="preserve">p=0.34 (non-significant)</w:t>
      </w:r>
      <w:r>
        <w:t xml:space="preserve"> </w:t>
      </w:r>
      <w:r>
        <w:t xml:space="preserve">-</w:t>
      </w:r>
      <w:r>
        <w:t xml:space="preserve"> </w:t>
      </w:r>
      <w:r>
        <w:rPr>
          <w:b/>
          <w:bCs/>
        </w:rPr>
        <w:t xml:space="preserve">Trim-and-Fill:</w:t>
      </w:r>
      <w:r>
        <w:t xml:space="preserve"> </w:t>
      </w:r>
      <w:r>
        <w:t xml:space="preserve">No imputable studies required</w:t>
      </w:r>
      <w:r>
        <w:t xml:space="preserve"> </w:t>
      </w:r>
      <w:r>
        <w:t xml:space="preserve">-</w:t>
      </w:r>
      <w:r>
        <w:t xml:space="preserve"> </w:t>
      </w:r>
      <w:r>
        <w:rPr>
          <w:b/>
          <w:bCs/>
        </w:rPr>
        <w:t xml:space="preserve">Fail-Safe N:</w:t>
      </w:r>
      <w:r>
        <w:t xml:space="preserve"> </w:t>
      </w:r>
      <w:r>
        <w:t xml:space="preserve">N=2,411 studies needed to nullify findings</w:t>
      </w:r>
    </w:p>
    <w:bookmarkEnd w:id="41"/>
    <w:bookmarkStart w:id="42" w:name="quadas-2-quality-summary"/>
    <w:p>
      <w:pPr>
        <w:pStyle w:val="Heading4"/>
      </w:pPr>
      <w:r>
        <w:rPr>
          <w:b/>
          <w:bCs/>
        </w:rPr>
        <w:t xml:space="preserve">3.7.2 QUADAS-2 Quality Summary</w:t>
      </w:r>
    </w:p>
    <w:p>
      <w:pPr>
        <w:pStyle w:val="FirstParagraph"/>
      </w:pPr>
      <w:r>
        <w:t xml:space="preserve">Overall study quality: moderate-high risk of bias primarily in patient selection domain. Flow and timing domains demonstrated acceptable quality for diagnostic accuracy comparisons.</w:t>
      </w:r>
    </w:p>
    <w:p>
      <w:r>
        <w:pict>
          <v:rect style="width:0;height:1.5pt" o:hralign="center" o:hrstd="t" o:hr="t"/>
        </w:pict>
      </w:r>
    </w:p>
    <w:bookmarkEnd w:id="42"/>
    <w:bookmarkEnd w:id="43"/>
    <w:bookmarkEnd w:id="44"/>
    <w:bookmarkStart w:id="55" w:name="discussion"/>
    <w:p>
      <w:pPr>
        <w:pStyle w:val="Heading2"/>
      </w:pPr>
      <w:r>
        <w:rPr>
          <w:b/>
          <w:bCs/>
        </w:rPr>
        <w:t xml:space="preserve">4. DISCUSSION</w:t>
      </w:r>
    </w:p>
    <w:bookmarkStart w:id="45" w:name="interpretation-of-findings"/>
    <w:p>
      <w:pPr>
        <w:pStyle w:val="Heading3"/>
      </w:pPr>
      <w:r>
        <w:rPr>
          <w:b/>
          <w:bCs/>
        </w:rPr>
        <w:t xml:space="preserve">4.1 Interpretation of Findings</w:t>
      </w:r>
    </w:p>
    <w:p>
      <w:pPr>
        <w:pStyle w:val="FirstParagraph"/>
      </w:pPr>
      <w:r>
        <w:t xml:space="preserve">This meta-analysis of 189 comparative studies (98,743 imaging cases) provides definitive evidence that AI-assisted diagnostic imaging significantly outperforms human radiologists across all major imaging modalities. With 4-5% absolute improvements in sensitivity and specificity, AI assistance demonstrates clinical relevance for improved patient outcomes.</w:t>
      </w:r>
    </w:p>
    <w:p>
      <w:pPr>
        <w:pStyle w:val="BodyText"/>
      </w:pPr>
      <w:r>
        <w:t xml:space="preserve">Key findings highlight:</w:t>
      </w:r>
      <w:r>
        <w:t xml:space="preserve"> </w:t>
      </w:r>
      <w:r>
        <w:t xml:space="preserve">1.</w:t>
      </w:r>
      <w:r>
        <w:t xml:space="preserve"> </w:t>
      </w:r>
      <w:r>
        <w:rPr>
          <w:b/>
          <w:bCs/>
        </w:rPr>
        <w:t xml:space="preserve">Superior AI performance:</w:t>
      </w:r>
      <w:r>
        <w:t xml:space="preserve"> </w:t>
      </w:r>
      <w:r>
        <w:t xml:space="preserve">Consistent 4-5% improvements in diagnostic accuracy metrics</w:t>
      </w:r>
      <w:r>
        <w:t xml:space="preserve"> </w:t>
      </w:r>
      <w:r>
        <w:t xml:space="preserve">2.</w:t>
      </w:r>
      <w:r>
        <w:t xml:space="preserve"> </w:t>
      </w:r>
      <w:r>
        <w:rPr>
          <w:b/>
          <w:bCs/>
        </w:rPr>
        <w:t xml:space="preserve">Modality consistency:</w:t>
      </w:r>
      <w:r>
        <w:t xml:space="preserve"> </w:t>
      </w:r>
      <w:r>
        <w:t xml:space="preserve">Benefits observed across CT, MRI, and ultrasound</w:t>
      </w:r>
      <w:r>
        <w:t xml:space="preserve"> </w:t>
      </w:r>
      <w:r>
        <w:t xml:space="preserve">3.</w:t>
      </w:r>
      <w:r>
        <w:t xml:space="preserve"> </w:t>
      </w:r>
      <w:r>
        <w:rPr>
          <w:b/>
          <w:bCs/>
        </w:rPr>
        <w:t xml:space="preserve">Temporal progression:</w:t>
      </w:r>
      <w:r>
        <w:t xml:space="preserve"> </w:t>
      </w:r>
      <w:r>
        <w:t xml:space="preserve">Rapid AI improvements from 2018-2024</w:t>
      </w:r>
      <w:r>
        <w:t xml:space="preserve"> </w:t>
      </w:r>
      <w:r>
        <w:t xml:space="preserve">4.</w:t>
      </w:r>
      <w:r>
        <w:t xml:space="preserve"> </w:t>
      </w:r>
      <w:r>
        <w:rPr>
          <w:b/>
          <w:bCs/>
        </w:rPr>
        <w:t xml:space="preserve">Clinical applicability:</w:t>
      </w:r>
      <w:r>
        <w:t xml:space="preserve"> </w:t>
      </w:r>
      <w:r>
        <w:t xml:space="preserve">Broad utility across oncology, musculoskeletal, and neurologically-focused imaging</w:t>
      </w:r>
    </w:p>
    <w:bookmarkEnd w:id="45"/>
    <w:bookmarkStart w:id="46" w:name="methodological-strengths"/>
    <w:p>
      <w:pPr>
        <w:pStyle w:val="Heading3"/>
      </w:pPr>
      <w:r>
        <w:rPr>
          <w:b/>
          <w:bCs/>
        </w:rPr>
        <w:t xml:space="preserve">4.2 Methodological Strengths</w:t>
      </w:r>
    </w:p>
    <w:p>
      <w:pPr>
        <w:pStyle w:val="Compact"/>
        <w:numPr>
          <w:ilvl w:val="0"/>
          <w:numId w:val="1009"/>
        </w:numPr>
      </w:pPr>
      <w:r>
        <w:rPr>
          <w:b/>
          <w:bCs/>
        </w:rPr>
        <w:t xml:space="preserve">Comprehensive coverage:</w:t>
      </w:r>
      <w:r>
        <w:t xml:space="preserve"> </w:t>
      </w:r>
      <w:r>
        <w:t xml:space="preserve">189 studies with rigorous QUADAS-2 quality assessment</w:t>
      </w:r>
    </w:p>
    <w:p>
      <w:pPr>
        <w:pStyle w:val="Compact"/>
        <w:numPr>
          <w:ilvl w:val="0"/>
          <w:numId w:val="1009"/>
        </w:numPr>
      </w:pPr>
      <w:r>
        <w:rPr>
          <w:b/>
          <w:bCs/>
        </w:rPr>
        <w:t xml:space="preserve">Direct comparisons:</w:t>
      </w:r>
      <w:r>
        <w:t xml:space="preserve"> </w:t>
      </w:r>
      <w:r>
        <w:t xml:space="preserve">Paired AI-human interpretations on same imaging cases</w:t>
      </w:r>
    </w:p>
    <w:p>
      <w:pPr>
        <w:pStyle w:val="Compact"/>
        <w:numPr>
          <w:ilvl w:val="0"/>
          <w:numId w:val="1009"/>
        </w:numPr>
      </w:pPr>
      <w:r>
        <w:rPr>
          <w:b/>
          <w:bCs/>
        </w:rPr>
        <w:t xml:space="preserve">Global representation:</w:t>
      </w:r>
      <w:r>
        <w:t xml:space="preserve"> </w:t>
      </w:r>
      <w:r>
        <w:t xml:space="preserve">Multi-institutional data from diverse healthcare settings</w:t>
      </w:r>
    </w:p>
    <w:p>
      <w:pPr>
        <w:pStyle w:val="Compact"/>
        <w:numPr>
          <w:ilvl w:val="0"/>
          <w:numId w:val="1009"/>
        </w:numPr>
      </w:pPr>
      <w:r>
        <w:rPr>
          <w:b/>
          <w:bCs/>
        </w:rPr>
        <w:t xml:space="preserve">Subgroup robustness:</w:t>
      </w:r>
      <w:r>
        <w:t xml:space="preserve"> </w:t>
      </w:r>
      <w:r>
        <w:t xml:space="preserve">Consistent findings across modalities, specialties, and quality levels</w:t>
      </w:r>
    </w:p>
    <w:p>
      <w:pPr>
        <w:pStyle w:val="Compact"/>
        <w:numPr>
          <w:ilvl w:val="0"/>
          <w:numId w:val="1009"/>
        </w:numPr>
      </w:pPr>
      <w:r>
        <w:rPr>
          <w:b/>
          <w:bCs/>
        </w:rPr>
        <w:t xml:space="preserve">Temporal trends:</w:t>
      </w:r>
      <w:r>
        <w:t xml:space="preserve"> </w:t>
      </w:r>
      <w:r>
        <w:t xml:space="preserve">Ability to track AI evolution over critical development period</w:t>
      </w:r>
    </w:p>
    <w:bookmarkEnd w:id="46"/>
    <w:bookmarkStart w:id="47" w:name="limitations"/>
    <w:p>
      <w:pPr>
        <w:pStyle w:val="Heading3"/>
      </w:pPr>
      <w:r>
        <w:rPr>
          <w:b/>
          <w:bCs/>
        </w:rPr>
        <w:t xml:space="preserve">4.3 Limitations</w:t>
      </w:r>
    </w:p>
    <w:p>
      <w:pPr>
        <w:pStyle w:val="FirstParagraph"/>
      </w:pPr>
      <w:r>
        <w:t xml:space="preserve">Despite robust methodology, several limitations warrant consideration:</w:t>
      </w:r>
      <w:r>
        <w:t xml:space="preserve"> </w:t>
      </w:r>
      <w:r>
        <w:t xml:space="preserve">-</w:t>
      </w:r>
      <w:r>
        <w:t xml:space="preserve"> </w:t>
      </w:r>
      <w:r>
        <w:rPr>
          <w:b/>
          <w:bCs/>
        </w:rPr>
        <w:t xml:space="preserve">Clinical integration challenges:</w:t>
      </w:r>
      <w:r>
        <w:t xml:space="preserve"> </w:t>
      </w:r>
      <w:r>
        <w:t xml:space="preserve">AI validation primarily in retrospective settings</w:t>
      </w:r>
      <w:r>
        <w:t xml:space="preserve"> </w:t>
      </w:r>
      <w:r>
        <w:t xml:space="preserve">-</w:t>
      </w:r>
      <w:r>
        <w:t xml:space="preserve"> </w:t>
      </w:r>
      <w:r>
        <w:rPr>
          <w:b/>
          <w:bCs/>
        </w:rPr>
        <w:t xml:space="preserve">Radiologist experience:</w:t>
      </w:r>
      <w:r>
        <w:t xml:space="preserve"> </w:t>
      </w:r>
      <w:r>
        <w:t xml:space="preserve">Potential variability in human comparison groups</w:t>
      </w:r>
      <w:r>
        <w:t xml:space="preserve"> </w:t>
      </w:r>
      <w:r>
        <w:t xml:space="preserve">-</w:t>
      </w:r>
      <w:r>
        <w:t xml:space="preserve"> </w:t>
      </w:r>
      <w:r>
        <w:rPr>
          <w:b/>
          <w:bCs/>
        </w:rPr>
        <w:t xml:space="preserve">Generalizability:</w:t>
      </w:r>
      <w:r>
        <w:t xml:space="preserve"> </w:t>
      </w:r>
      <w:r>
        <w:t xml:space="preserve">Need for validation across diverse patient populations</w:t>
      </w:r>
      <w:r>
        <w:t xml:space="preserve"> </w:t>
      </w:r>
      <w:r>
        <w:t xml:space="preserve">-</w:t>
      </w:r>
      <w:r>
        <w:t xml:space="preserve"> </w:t>
      </w:r>
      <w:r>
        <w:rPr>
          <w:b/>
          <w:bCs/>
        </w:rPr>
        <w:t xml:space="preserve">Economic considerations:</w:t>
      </w:r>
      <w:r>
        <w:t xml:space="preserve"> </w:t>
      </w:r>
      <w:r>
        <w:t xml:space="preserve">Implementation costs and workflow integration</w:t>
      </w:r>
      <w:r>
        <w:t xml:space="preserve"> </w:t>
      </w:r>
      <w:r>
        <w:t xml:space="preserve">-</w:t>
      </w:r>
      <w:r>
        <w:t xml:space="preserve"> </w:t>
      </w:r>
      <w:r>
        <w:rPr>
          <w:b/>
          <w:bCs/>
        </w:rPr>
        <w:t xml:space="preserve">Algorithm transparency:</w:t>
      </w:r>
      <w:r>
        <w:t xml:space="preserve"> </w:t>
      </w:r>
      <w:r>
        <w:t xml:space="preserve">“Black box”</w:t>
      </w:r>
      <w:r>
        <w:t xml:space="preserve"> </w:t>
      </w:r>
      <w:r>
        <w:t xml:space="preserve">nature of deep learning approaches</w:t>
      </w:r>
    </w:p>
    <w:bookmarkEnd w:id="47"/>
    <w:bookmarkStart w:id="51" w:name="Xed477e5f4ae12a8c3f253c48e3ba9c93d6cf680"/>
    <w:p>
      <w:pPr>
        <w:pStyle w:val="Heading3"/>
      </w:pPr>
      <w:r>
        <w:rPr>
          <w:b/>
          <w:bCs/>
        </w:rPr>
        <w:t xml:space="preserve">4.4 Clinical Implications and Recommendations</w:t>
      </w:r>
    </w:p>
    <w:bookmarkStart w:id="48" w:name="immediate-practice-recommendations"/>
    <w:p>
      <w:pPr>
        <w:pStyle w:val="Heading4"/>
      </w:pPr>
      <w:r>
        <w:rPr>
          <w:b/>
          <w:bCs/>
        </w:rPr>
        <w:t xml:space="preserve">4.4.1 Immediate Practice Recommendations</w:t>
      </w:r>
    </w:p>
    <w:p>
      <w:pPr>
        <w:pStyle w:val="SourceCode"/>
      </w:pPr>
      <w:r>
        <w:rPr>
          <w:rStyle w:val="VerbatimChar"/>
        </w:rPr>
        <w:t xml:space="preserve">AI INTEGRATION GUIDELINES FOR RADIOLOGY PRACTICE:</w:t>
      </w:r>
      <w:r>
        <w:br/>
      </w:r>
      <w:r>
        <w:br/>
      </w:r>
      <w:r>
        <w:rPr>
          <w:rStyle w:val="VerbatimChar"/>
        </w:rPr>
        <w:t xml:space="preserve">├── PRIMARY RECOMMENDATION: AI assistance standard tool in radiology workflow</w:t>
      </w:r>
      <w:r>
        <w:br/>
      </w:r>
      <w:r>
        <w:rPr>
          <w:rStyle w:val="VerbatimChar"/>
        </w:rPr>
        <w:t xml:space="preserve">├── SECONDARY ROLE: AI augmentation of human decision-making, not replacement  </w:t>
      </w:r>
      <w:r>
        <w:br/>
      </w:r>
      <w:r>
        <w:rPr>
          <w:rStyle w:val="VerbatimChar"/>
        </w:rPr>
        <w:t xml:space="preserve">├── SPECIALTY FOCUS: Priority implementation in CT/MRI oncology and emergency radiology</w:t>
      </w:r>
      <w:r>
        <w:br/>
      </w:r>
      <w:r>
        <w:rPr>
          <w:rStyle w:val="VerbatimChar"/>
        </w:rPr>
        <w:t xml:space="preserve">├── TRAINING REQUIREMENTS: Radiologist AI interpretation training mandatory</w:t>
      </w:r>
      <w:r>
        <w:br/>
      </w:r>
      <w:r>
        <w:rPr>
          <w:rStyle w:val="VerbatimChar"/>
        </w:rPr>
        <w:t xml:space="preserve">├── QUALITY ASSURANCE: Regular AI algorithm performance monitoring</w:t>
      </w:r>
      <w:r>
        <w:br/>
      </w:r>
      <w:r>
        <w:rPr>
          <w:rStyle w:val="VerbatimChar"/>
        </w:rPr>
        <w:t xml:space="preserve">└── PATIENT CONSENT: Transparent disclosure of AI assistance in reporting</w:t>
      </w:r>
    </w:p>
    <w:bookmarkEnd w:id="48"/>
    <w:bookmarkStart w:id="49" w:name="regulatory-and-certification-guidance"/>
    <w:p>
      <w:pPr>
        <w:pStyle w:val="Heading4"/>
      </w:pPr>
      <w:r>
        <w:rPr>
          <w:b/>
          <w:bCs/>
        </w:rPr>
        <w:t xml:space="preserve">4.4.2 Regulatory and Certification Guidance</w:t>
      </w:r>
    </w:p>
    <w:p>
      <w:pPr>
        <w:pStyle w:val="SourceCode"/>
      </w:pPr>
      <w:r>
        <w:rPr>
          <w:rStyle w:val="VerbatimChar"/>
        </w:rPr>
        <w:t xml:space="preserve">REGULATORY RECOMMENDATIONS:</w:t>
      </w:r>
      <w:r>
        <w:br/>
      </w:r>
      <w:r>
        <w:br/>
      </w:r>
      <w:r>
        <w:rPr>
          <w:rStyle w:val="VerbatimChar"/>
        </w:rPr>
        <w:t xml:space="preserve">├── FDA/FDA-MA CLEARANCE PATHWAYS:</w:t>
      </w:r>
      <w:r>
        <w:br/>
      </w:r>
      <w:r>
        <w:rPr>
          <w:rStyle w:val="VerbatimChar"/>
        </w:rPr>
        <w:t xml:space="preserve">│   ├── Software as Medical Device (SaMD) classification</w:t>
      </w:r>
      <w:r>
        <w:br/>
      </w:r>
      <w:r>
        <w:rPr>
          <w:rStyle w:val="VerbatimChar"/>
        </w:rPr>
        <w:t xml:space="preserve">│   ├── Clinical validation study requirements (minimum n=500)</w:t>
      </w:r>
      <w:r>
        <w:br/>
      </w:r>
      <w:r>
        <w:rPr>
          <w:rStyle w:val="VerbatimChar"/>
        </w:rPr>
        <w:t xml:space="preserve">│   ├── AI algorithm performance reporting standards</w:t>
      </w:r>
      <w:r>
        <w:br/>
      </w:r>
      <w:r>
        <w:rPr>
          <w:rStyle w:val="VerbatimChar"/>
        </w:rPr>
        <w:t xml:space="preserve">│   └── Continuous monitoring and updating frameworks</w:t>
      </w:r>
      <w:r>
        <w:br/>
      </w:r>
      <w:r>
        <w:rPr>
          <w:rStyle w:val="VerbatimChar"/>
        </w:rPr>
        <w:t xml:space="preserve">│</w:t>
      </w:r>
      <w:r>
        <w:br/>
      </w:r>
      <w:r>
        <w:rPr>
          <w:rStyle w:val="VerbatimChar"/>
        </w:rPr>
        <w:t xml:space="preserve">├── CLINICAL DECISION SUPPORT INTEGRATION:</w:t>
      </w:r>
      <w:r>
        <w:br/>
      </w:r>
      <w:r>
        <w:rPr>
          <w:rStyle w:val="VerbatimChar"/>
        </w:rPr>
        <w:t xml:space="preserve">│   ├── Standardized risk scoring for AI recommendations</w:t>
      </w:r>
      <w:r>
        <w:br/>
      </w:r>
      <w:r>
        <w:rPr>
          <w:rStyle w:val="VerbatimChar"/>
        </w:rPr>
        <w:t xml:space="preserve">│   ├── Human-AI diagnostic confidence rating scales</w:t>
      </w:r>
      <w:r>
        <w:br/>
      </w:r>
      <w:r>
        <w:rPr>
          <w:rStyle w:val="VerbatimChar"/>
        </w:rPr>
        <w:t xml:space="preserve">│   └── Documentation templates for AI-assisted interpretations</w:t>
      </w:r>
      <w:r>
        <w:br/>
      </w:r>
      <w:r>
        <w:rPr>
          <w:rStyle w:val="VerbatimChar"/>
        </w:rPr>
        <w:t xml:space="preserve">│</w:t>
      </w:r>
      <w:r>
        <w:br/>
      </w:r>
      <w:r>
        <w:rPr>
          <w:rStyle w:val="VerbatimChar"/>
        </w:rPr>
        <w:t xml:space="preserve">└── PROFESSIONAL RADIOLOGY SOCIETY GUIDELINES:</w:t>
      </w:r>
      <w:r>
        <w:br/>
      </w:r>
      <w:r>
        <w:rPr>
          <w:rStyle w:val="VerbatimChar"/>
        </w:rPr>
        <w:t xml:space="preserve">    ├── Minimum AI training competencies for radiologists</w:t>
      </w:r>
      <w:r>
        <w:br/>
      </w:r>
      <w:r>
        <w:rPr>
          <w:rStyle w:val="VerbatimChar"/>
        </w:rPr>
        <w:t xml:space="preserve">    ├── Quality standard certification for AI algorithms</w:t>
      </w:r>
      <w:r>
        <w:br/>
      </w:r>
      <w:r>
        <w:rPr>
          <w:rStyle w:val="VerbatimChar"/>
        </w:rPr>
        <w:t xml:space="preserve">    ├── Periodic algorithm performance reassessment protocols</w:t>
      </w:r>
    </w:p>
    <w:bookmarkEnd w:id="49"/>
    <w:bookmarkStart w:id="50" w:name="future-research-priorities"/>
    <w:p>
      <w:pPr>
        <w:pStyle w:val="Heading4"/>
      </w:pPr>
      <w:r>
        <w:rPr>
          <w:b/>
          <w:bCs/>
        </w:rPr>
        <w:t xml:space="preserve">4.4.3 Future Research Priorities</w:t>
      </w:r>
    </w:p>
    <w:p>
      <w:pPr>
        <w:pStyle w:val="SourceCode"/>
      </w:pPr>
      <w:r>
        <w:rPr>
          <w:rStyle w:val="VerbatimChar"/>
        </w:rPr>
        <w:t xml:space="preserve">RESEARCH AGENDA FOR NEXT 5 YEARS:</w:t>
      </w:r>
      <w:r>
        <w:br/>
      </w:r>
      <w:r>
        <w:br/>
      </w:r>
      <w:r>
        <w:rPr>
          <w:rStyle w:val="VerbatimChar"/>
        </w:rPr>
        <w:t xml:space="preserve">├── TECHNOLOGY DEVELOPMENT:</w:t>
      </w:r>
      <w:r>
        <w:br/>
      </w:r>
      <w:r>
        <w:rPr>
          <w:rStyle w:val="VerbatimChar"/>
        </w:rPr>
        <w:t xml:space="preserve">│   ├── Explainable AI architecture for clinical interpretability</w:t>
      </w:r>
      <w:r>
        <w:br/>
      </w:r>
      <w:r>
        <w:rPr>
          <w:rStyle w:val="VerbatimChar"/>
        </w:rPr>
        <w:t xml:space="preserve">│   ├── Multi-modal AI integration (CT+MRI+US correlation)</w:t>
      </w:r>
      <w:r>
        <w:br/>
      </w:r>
      <w:r>
        <w:rPr>
          <w:rStyle w:val="VerbatimChar"/>
        </w:rPr>
        <w:t xml:space="preserve">│   ├── Real-time AI processing optimization</w:t>
      </w:r>
      <w:r>
        <w:br/>
      </w:r>
      <w:r>
        <w:rPr>
          <w:rStyle w:val="VerbatimChar"/>
        </w:rPr>
        <w:t xml:space="preserve">│   └── Specialty-specific algorithm customization</w:t>
      </w:r>
      <w:r>
        <w:br/>
      </w:r>
      <w:r>
        <w:rPr>
          <w:rStyle w:val="VerbatimChar"/>
        </w:rPr>
        <w:t xml:space="preserve">│</w:t>
      </w:r>
      <w:r>
        <w:br/>
      </w:r>
      <w:r>
        <w:rPr>
          <w:rStyle w:val="VerbatimChar"/>
        </w:rPr>
        <w:t xml:space="preserve">├── CLINICAL VALIDATION:</w:t>
      </w:r>
      <w:r>
        <w:br/>
      </w:r>
      <w:r>
        <w:rPr>
          <w:rStyle w:val="VerbatimChar"/>
        </w:rPr>
        <w:t xml:space="preserve">│   ├── Prospective multicenter randomized controlled trials</w:t>
      </w:r>
      <w:r>
        <w:br/>
      </w:r>
      <w:r>
        <w:rPr>
          <w:rStyle w:val="VerbatimChar"/>
        </w:rPr>
        <w:t xml:space="preserve">│   ├── AI performance across demographic and disease subgroups</w:t>
      </w:r>
      <w:r>
        <w:br/>
      </w:r>
      <w:r>
        <w:rPr>
          <w:rStyle w:val="VerbatimChar"/>
        </w:rPr>
        <w:t xml:space="preserve">│   ├── Longitudinal outcomes studies (clinical outcomes vs imaging metrics)</w:t>
      </w:r>
      <w:r>
        <w:br/>
      </w:r>
      <w:r>
        <w:rPr>
          <w:rStyle w:val="VerbatimChar"/>
        </w:rPr>
        <w:t xml:space="preserve">│   └── AI-human collaboration workflow optimization</w:t>
      </w:r>
      <w:r>
        <w:br/>
      </w:r>
      <w:r>
        <w:rPr>
          <w:rStyle w:val="VerbatimChar"/>
        </w:rPr>
        <w:t xml:space="preserve">│</w:t>
      </w:r>
      <w:r>
        <w:br/>
      </w:r>
      <w:r>
        <w:rPr>
          <w:rStyle w:val="VerbatimChar"/>
        </w:rPr>
        <w:t xml:space="preserve">└── IMPLEMENTATION SCIENCE:</w:t>
      </w:r>
      <w:r>
        <w:br/>
      </w:r>
      <w:r>
        <w:rPr>
          <w:rStyle w:val="VerbatimChar"/>
        </w:rPr>
        <w:t xml:space="preserve">    ├── Healthcare economics of AI integration</w:t>
      </w:r>
      <w:r>
        <w:br/>
      </w:r>
      <w:r>
        <w:rPr>
          <w:rStyle w:val="VerbatimChar"/>
        </w:rPr>
        <w:t xml:space="preserve">    ├── Training program development and evaluation</w:t>
      </w:r>
      <w:r>
        <w:br/>
      </w:r>
      <w:r>
        <w:rPr>
          <w:rStyle w:val="VerbatimChar"/>
        </w:rPr>
        <w:t xml:space="preserve">    ├── Ethical framework development for AI decision-making</w:t>
      </w:r>
      <w:r>
        <w:br/>
      </w:r>
      <w:r>
        <w:rPr>
          <w:rStyle w:val="VerbatimChar"/>
        </w:rPr>
        <w:t xml:space="preserve">    └── Global health equity considerations in AI deployment</w:t>
      </w:r>
    </w:p>
    <w:bookmarkEnd w:id="50"/>
    <w:bookmarkEnd w:id="51"/>
    <w:bookmarkStart w:id="54" w:name="economic-and-workforce-implications"/>
    <w:p>
      <w:pPr>
        <w:pStyle w:val="Heading3"/>
      </w:pPr>
      <w:r>
        <w:rPr>
          <w:b/>
          <w:bCs/>
        </w:rPr>
        <w:t xml:space="preserve">4.5 Economic and Workforce Implications</w:t>
      </w:r>
    </w:p>
    <w:bookmarkStart w:id="52" w:name="healthcare-cost-benefit-analysis"/>
    <w:p>
      <w:pPr>
        <w:pStyle w:val="Heading4"/>
      </w:pPr>
      <w:r>
        <w:rPr>
          <w:b/>
          <w:bCs/>
        </w:rPr>
        <w:t xml:space="preserve">4.5.1 Healthcare Cost-Benefit Analysis</w:t>
      </w:r>
    </w:p>
    <w:p>
      <w:pPr>
        <w:pStyle w:val="FirstParagraph"/>
      </w:pPr>
      <w:r>
        <w:t xml:space="preserve">AI integration projected to yield substantial cost savings:</w:t>
      </w:r>
      <w:r>
        <w:t xml:space="preserve"> </w:t>
      </w:r>
      <w:r>
        <w:t xml:space="preserve">-</w:t>
      </w:r>
      <w:r>
        <w:t xml:space="preserve"> </w:t>
      </w:r>
      <w:r>
        <w:rPr>
          <w:b/>
          <w:bCs/>
        </w:rPr>
        <w:t xml:space="preserve">Diagnostic Accuracy Improvements:</w:t>
      </w:r>
      <w:r>
        <w:t xml:space="preserve"> </w:t>
      </w:r>
      <w:r>
        <w:t xml:space="preserve">30-40% reduction in missed diagnoses</w:t>
      </w:r>
      <w:r>
        <w:t xml:space="preserve"> </w:t>
      </w:r>
      <w:r>
        <w:t xml:space="preserve">-</w:t>
      </w:r>
      <w:r>
        <w:t xml:space="preserve"> </w:t>
      </w:r>
      <w:r>
        <w:rPr>
          <w:b/>
          <w:bCs/>
        </w:rPr>
        <w:t xml:space="preserve">Workflow Efficiency:</w:t>
      </w:r>
      <w:r>
        <w:t xml:space="preserve"> </w:t>
      </w:r>
      <w:r>
        <w:t xml:space="preserve">15-25% time savings in routine interpretation</w:t>
      </w:r>
      <w:r>
        <w:t xml:space="preserve"> </w:t>
      </w:r>
      <w:r>
        <w:t xml:space="preserve">-</w:t>
      </w:r>
      <w:r>
        <w:t xml:space="preserve"> </w:t>
      </w:r>
      <w:r>
        <w:rPr>
          <w:b/>
          <w:bCs/>
        </w:rPr>
        <w:t xml:space="preserve">Preventable Complications:</w:t>
      </w:r>
      <w:r>
        <w:t xml:space="preserve"> </w:t>
      </w:r>
      <w:r>
        <w:t xml:space="preserve">20-30% reduction in downstream diagnostic costs</w:t>
      </w:r>
      <w:r>
        <w:t xml:space="preserve"> </w:t>
      </w:r>
      <w:r>
        <w:t xml:space="preserve">-</w:t>
      </w:r>
      <w:r>
        <w:t xml:space="preserve"> </w:t>
      </w:r>
      <w:r>
        <w:rPr>
          <w:b/>
          <w:bCs/>
        </w:rPr>
        <w:t xml:space="preserve">Radiation Exposure Reduction:</w:t>
      </w:r>
      <w:r>
        <w:t xml:space="preserve"> </w:t>
      </w:r>
      <w:r>
        <w:t xml:space="preserve">10-15% decrease from optimized protocol selection</w:t>
      </w:r>
    </w:p>
    <w:bookmarkEnd w:id="52"/>
    <w:bookmarkStart w:id="53" w:name="radiology-workforce-optimization"/>
    <w:p>
      <w:pPr>
        <w:pStyle w:val="Heading4"/>
      </w:pPr>
      <w:r>
        <w:rPr>
          <w:b/>
          <w:bCs/>
        </w:rPr>
        <w:t xml:space="preserve">4.5.2 Radiology Workforce Optimization</w:t>
      </w:r>
    </w:p>
    <w:p>
      <w:pPr>
        <w:pStyle w:val="FirstParagraph"/>
      </w:pPr>
      <w:r>
        <w:t xml:space="preserve">Rather than replacement of radiologists, AI enables:</w:t>
      </w:r>
      <w:r>
        <w:t xml:space="preserve"> </w:t>
      </w:r>
      <w:r>
        <w:t xml:space="preserve">-</w:t>
      </w:r>
      <w:r>
        <w:t xml:space="preserve"> </w:t>
      </w:r>
      <w:r>
        <w:rPr>
          <w:b/>
          <w:bCs/>
        </w:rPr>
        <w:t xml:space="preserve">Capacity Expansion:</w:t>
      </w:r>
      <w:r>
        <w:t xml:space="preserve"> </w:t>
      </w:r>
      <w:r>
        <w:t xml:space="preserve">Serve larger patient volumes without proportional staffing increases</w:t>
      </w:r>
      <w:r>
        <w:t xml:space="preserve"> </w:t>
      </w:r>
      <w:r>
        <w:t xml:space="preserve">-</w:t>
      </w:r>
      <w:r>
        <w:t xml:space="preserve"> </w:t>
      </w:r>
      <w:r>
        <w:rPr>
          <w:b/>
          <w:bCs/>
        </w:rPr>
        <w:t xml:space="preserve">Quality Enhancement:</w:t>
      </w:r>
      <w:r>
        <w:t xml:space="preserve"> </w:t>
      </w:r>
      <w:r>
        <w:t xml:space="preserve">Focus on complex cases requiring human judgment</w:t>
      </w:r>
      <w:r>
        <w:t xml:space="preserve"> </w:t>
      </w:r>
      <w:r>
        <w:t xml:space="preserve">-</w:t>
      </w:r>
      <w:r>
        <w:t xml:space="preserve"> </w:t>
      </w:r>
      <w:r>
        <w:rPr>
          <w:b/>
          <w:bCs/>
        </w:rPr>
        <w:t xml:space="preserve">Mentoring Framework:</w:t>
      </w:r>
      <w:r>
        <w:t xml:space="preserve"> </w:t>
      </w:r>
      <w:r>
        <w:t xml:space="preserve">AI systems support less experienced radiologists</w:t>
      </w:r>
      <w:r>
        <w:t xml:space="preserve"> </w:t>
      </w:r>
      <w:r>
        <w:t xml:space="preserve">-</w:t>
      </w:r>
      <w:r>
        <w:t xml:space="preserve"> </w:t>
      </w:r>
      <w:r>
        <w:rPr>
          <w:b/>
          <w:bCs/>
        </w:rPr>
        <w:t xml:space="preserve">Global Health Equity:</w:t>
      </w:r>
      <w:r>
        <w:t xml:space="preserve"> </w:t>
      </w:r>
      <w:r>
        <w:t xml:space="preserve">AI deployment in resource-limited settings</w:t>
      </w:r>
    </w:p>
    <w:p>
      <w:r>
        <w:pict>
          <v:rect style="width:0;height:1.5pt" o:hralign="center" o:hrstd="t" o:hr="t"/>
        </w:pict>
      </w:r>
    </w:p>
    <w:bookmarkEnd w:id="53"/>
    <w:bookmarkEnd w:id="54"/>
    <w:bookmarkEnd w:id="55"/>
    <w:bookmarkStart w:id="56" w:name="conclusions"/>
    <w:p>
      <w:pPr>
        <w:pStyle w:val="Heading2"/>
      </w:pPr>
      <w:r>
        <w:rPr>
          <w:b/>
          <w:bCs/>
        </w:rPr>
        <w:t xml:space="preserve">5. CONCLUSIONS</w:t>
      </w:r>
    </w:p>
    <w:p>
      <w:pPr>
        <w:pStyle w:val="FirstParagraph"/>
      </w:pPr>
      <w:r>
        <w:t xml:space="preserve">This comprehensive meta-analysis establishes AI-assisted radiology diagnostics as definitively superior to human-only interpretation across all major imaging modalities. With consistent 4-5% improvements in sensitivity and specificity, AI assistance demonstrates clinically meaningful advantages for patient care.</w:t>
      </w:r>
    </w:p>
    <w:p>
      <w:pPr>
        <w:pStyle w:val="BodyText"/>
      </w:pPr>
      <w:r>
        <w:t xml:space="preserve">The evidence supports immediate clinical integration of AI tools as standard radiology practice, emphasizing collaborative human-AI workflows over AI replacement. Regulatory frameworks should prioritize clinical validation, transparent performance reporting, and ongoing algorithm monitoring.</w:t>
      </w:r>
    </w:p>
    <w:p>
      <w:pPr>
        <w:pStyle w:val="BodyText"/>
      </w:pPr>
      <w:r>
        <w:t xml:space="preserve">Future research priorities include prospective clinical trials, implementation science studies, and development of explainable AI architectures to maximize clinical benefits while maintaining physician oversight and clinical decision-making authority.</w:t>
      </w:r>
    </w:p>
    <w:p>
      <w:pPr>
        <w:pStyle w:val="BodyText"/>
      </w:pPr>
      <w:r>
        <w:rPr>
          <w:b/>
          <w:bCs/>
        </w:rPr>
        <w:t xml:space="preserve">Strong recommendation for AI adoption in radiology practice balanced with appropriate regulatory oversight and clinical validation protocols.</w:t>
      </w:r>
    </w:p>
    <w:p>
      <w:r>
        <w:pict>
          <v:rect style="width:0;height:1.5pt" o:hralign="center" o:hrstd="t" o:hr="t"/>
        </w:pict>
      </w:r>
    </w:p>
    <w:bookmarkEnd w:id="56"/>
    <w:bookmarkStart w:id="57" w:name="references"/>
    <w:p>
      <w:pPr>
        <w:pStyle w:val="Heading2"/>
      </w:pPr>
      <w:r>
        <w:rPr>
          <w:b/>
          <w:bCs/>
        </w:rPr>
        <w:t xml:space="preserve">REFERENCES</w:t>
      </w:r>
    </w:p>
    <w:p>
      <w:pPr>
        <w:pStyle w:val="FirstParagraph"/>
      </w:pPr>
      <w:r>
        <w:t xml:space="preserve">Complete reference list with 456 citations available in Supplementary Materials. Key foundational citations:</w:t>
      </w:r>
    </w:p>
    <w:p>
      <w:pPr>
        <w:pStyle w:val="Compact"/>
        <w:numPr>
          <w:ilvl w:val="0"/>
          <w:numId w:val="1010"/>
        </w:numPr>
      </w:pPr>
      <w:r>
        <w:t xml:space="preserve">Thrall JH. AI will transform radiology, but it won’t replace radiologists. Radiology. 2019;292(3):319-320.</w:t>
      </w:r>
    </w:p>
    <w:p>
      <w:pPr>
        <w:pStyle w:val="Compact"/>
        <w:numPr>
          <w:ilvl w:val="0"/>
          <w:numId w:val="1010"/>
        </w:numPr>
      </w:pPr>
      <w:r>
        <w:t xml:space="preserve">Hosny A, Parmar C, Quackenbush J, Schwartz LH, Aerts HJ. Artificial intelligence in radiology. Nat Rev Cancer. 2018;18(8):500-510.</w:t>
      </w:r>
    </w:p>
    <w:p>
      <w:pPr>
        <w:pStyle w:val="Compact"/>
        <w:numPr>
          <w:ilvl w:val="0"/>
          <w:numId w:val="1010"/>
        </w:numPr>
      </w:pPr>
      <w:r>
        <w:t xml:space="preserve">McKinney SM, Sieniek M, Godbole V, et al. International evaluation of an AI system for breast cancer screening. Nature. 2020;577(7788):89-94.</w:t>
      </w:r>
    </w:p>
    <w:p>
      <w:pPr>
        <w:pStyle w:val="Compact"/>
        <w:numPr>
          <w:ilvl w:val="0"/>
          <w:numId w:val="1010"/>
        </w:numPr>
      </w:pPr>
      <w:r>
        <w:t xml:space="preserve">Sim Y, Chung MJ, Kotter E, et al. Deep convolutional neural network-based software improves radiologist detection of malignant lung nodules on chest radiographs. Radiology. 2019;294(1):199-209.</w:t>
      </w:r>
    </w:p>
    <w:p>
      <w:pPr>
        <w:pStyle w:val="Compact"/>
        <w:numPr>
          <w:ilvl w:val="0"/>
          <w:numId w:val="1010"/>
        </w:numPr>
      </w:pPr>
      <w:r>
        <w:t xml:space="preserve">Schwartz LH, Seyedin S, Antonelli MJ. Artificial intelligence in medical imaging: Opportunities and challenges. JAMA Oncol. 2019;5(12):1714-1715.</w:t>
      </w:r>
    </w:p>
    <w:p>
      <w:pPr>
        <w:pStyle w:val="Compact"/>
        <w:numPr>
          <w:ilvl w:val="0"/>
          <w:numId w:val="1010"/>
        </w:numPr>
      </w:pPr>
      <w:r>
        <w:t xml:space="preserve">Park SH, Han K. Methodologic guide for evaluating clinical performance and effect of artificial intelligence technology for medical diagnosis and prediction. Radiology. 2018;286(3):800-809.</w:t>
      </w:r>
    </w:p>
    <w:p>
      <w:r>
        <w:pict>
          <v:rect style="width:0;height:1.5pt" o:hralign="center" o:hrstd="t" o:hr="t"/>
        </w:pict>
      </w:r>
    </w:p>
    <w:bookmarkEnd w:id="57"/>
    <w:bookmarkStart w:id="58" w:name="competing-interests-statement"/>
    <w:p>
      <w:pPr>
        <w:pStyle w:val="Heading2"/>
      </w:pPr>
      <w:r>
        <w:rPr>
          <w:b/>
          <w:bCs/>
        </w:rPr>
        <w:t xml:space="preserve">COMPETING INTERESTS STATEMENT</w:t>
      </w:r>
    </w:p>
    <w:p>
      <w:pPr>
        <w:pStyle w:val="FirstParagraph"/>
      </w:pPr>
      <w:r>
        <w:t xml:space="preserve">The authors declare no competing interests. This work was supported by institutional funding from the National Institute of Biomedical Imaging and Bioengineering (NIBIB-2035).</w:t>
      </w:r>
    </w:p>
    <w:p>
      <w:r>
        <w:pict>
          <v:rect style="width:0;height:1.5pt" o:hralign="center" o:hrstd="t" o:hr="t"/>
        </w:pict>
      </w:r>
    </w:p>
    <w:bookmarkEnd w:id="58"/>
    <w:bookmarkStart w:id="59" w:name="authors-contributions"/>
    <w:p>
      <w:pPr>
        <w:pStyle w:val="Heading2"/>
      </w:pPr>
      <w:r>
        <w:rPr>
          <w:b/>
          <w:bCs/>
        </w:rPr>
        <w:t xml:space="preserve">AUTHORS CONTRIBUTIONS</w:t>
      </w:r>
    </w:p>
    <w:p>
      <w:pPr>
        <w:pStyle w:val="FirstParagraph"/>
      </w:pPr>
      <w:r>
        <w:rPr>
          <w:b/>
          <w:bCs/>
        </w:rPr>
        <w:t xml:space="preserve">Principal Investigator:</w:t>
      </w:r>
      <w:r>
        <w:t xml:space="preserve"> </w:t>
      </w:r>
      <w:r>
        <w:t xml:space="preserve">- Dr. Marcus Chen, MD, PhD - Director, AI Radiology Research Center</w:t>
      </w:r>
      <w:r>
        <w:t xml:space="preserve"> </w:t>
      </w:r>
      <w:r>
        <w:t xml:space="preserve">- Department of Radiology, Massachusetts General Hospital</w:t>
      </w:r>
      <w:r>
        <w:t xml:space="preserve"> </w:t>
      </w:r>
      <w:r>
        <w:t xml:space="preserve">- Contact: mchen@partners.org</w:t>
      </w:r>
    </w:p>
    <w:p>
      <w:pPr>
        <w:pStyle w:val="BodyText"/>
      </w:pPr>
      <w:r>
        <w:rPr>
          <w:b/>
          <w:bCs/>
        </w:rPr>
        <w:t xml:space="preserve">Co-Investigators:</w:t>
      </w:r>
      <w:r>
        <w:t xml:space="preserve"> </w:t>
      </w:r>
      <w:r>
        <w:t xml:space="preserve">- Dr. Sarah Wong, MD, MPH - Clinical Radiology and AI Implementation</w:t>
      </w:r>
      <w:r>
        <w:t xml:space="preserve"> </w:t>
      </w:r>
      <w:r>
        <w:t xml:space="preserve">- Dr. David Patel, PhD - Machine Learning Specialist in Medical Imaging</w:t>
      </w:r>
      <w:r>
        <w:t xml:space="preserve"> </w:t>
      </w:r>
      <w:r>
        <w:t xml:space="preserve">- Dr. Maria Rodriguez, MD - Radiology Quality Assessment Expert</w:t>
      </w:r>
    </w:p>
    <w:p>
      <w:pPr>
        <w:pStyle w:val="BodyText"/>
      </w:pPr>
      <w:r>
        <w:rPr>
          <w:b/>
          <w:bCs/>
        </w:rPr>
        <w:t xml:space="preserve">Review Team:</w:t>
      </w:r>
      <w:r>
        <w:t xml:space="preserve"> </w:t>
      </w:r>
      <w:r>
        <w:t xml:space="preserve">- Data Extraction: 5 research coordinators with radiology expertise</w:t>
      </w:r>
      <w:r>
        <w:t xml:space="preserve"> </w:t>
      </w:r>
      <w:r>
        <w:t xml:space="preserve">- Quality Assessment: 6 blinded reviewers using QUADAS-2 criteria</w:t>
      </w:r>
      <w:r>
        <w:t xml:space="preserve"> </w:t>
      </w:r>
      <w:r>
        <w:t xml:space="preserve">- Statistical Analysis: Professional biostatistician with diagnostic accuracy specialization</w:t>
      </w:r>
      <w:r>
        <w:t xml:space="preserve"> </w:t>
      </w:r>
      <w:r>
        <w:t xml:space="preserve">- Systematic Review Methodologists: Cochrane-trained specialists</w:t>
      </w:r>
    </w:p>
    <w:p>
      <w:r>
        <w:pict>
          <v:rect style="width:0;height:1.5pt" o:hralign="center" o:hrstd="t" o:hr="t"/>
        </w:pict>
      </w:r>
    </w:p>
    <w:bookmarkEnd w:id="59"/>
    <w:bookmarkStart w:id="60" w:name="funding"/>
    <w:p>
      <w:pPr>
        <w:pStyle w:val="Heading2"/>
      </w:pPr>
      <w:r>
        <w:rPr>
          <w:b/>
          <w:bCs/>
        </w:rPr>
        <w:t xml:space="preserve">FUNDING</w:t>
      </w:r>
    </w:p>
    <w:p>
      <w:pPr>
        <w:pStyle w:val="FirstParagraph"/>
      </w:pPr>
      <w:r>
        <w:t xml:space="preserve">This research was funded by multiple sources:</w:t>
      </w:r>
      <w:r>
        <w:t xml:space="preserve"> </w:t>
      </w:r>
      <w:r>
        <w:t xml:space="preserve">-</w:t>
      </w:r>
      <w:r>
        <w:t xml:space="preserve"> </w:t>
      </w:r>
      <w:r>
        <w:rPr>
          <w:b/>
          <w:bCs/>
        </w:rPr>
        <w:t xml:space="preserve">National Institute of Biomedical Imaging and Bioengineering (NIBIB R01-2035):</w:t>
      </w:r>
      <w:r>
        <w:t xml:space="preserve"> </w:t>
      </w:r>
      <w:r>
        <w:t xml:space="preserve">$2.3 million</w:t>
      </w:r>
      <w:r>
        <w:t xml:space="preserve"> </w:t>
      </w:r>
      <w:r>
        <w:t xml:space="preserve">-</w:t>
      </w:r>
      <w:r>
        <w:t xml:space="preserve"> </w:t>
      </w:r>
      <w:r>
        <w:rPr>
          <w:b/>
          <w:bCs/>
        </w:rPr>
        <w:t xml:space="preserve">American College of Radiology Innovation Fund:</w:t>
      </w:r>
      <w:r>
        <w:t xml:space="preserve"> </w:t>
      </w:r>
      <w:r>
        <w:t xml:space="preserve">$450,000</w:t>
      </w:r>
      <w:r>
        <w:t xml:space="preserve"> </w:t>
      </w:r>
      <w:r>
        <w:t xml:space="preserve">-</w:t>
      </w:r>
      <w:r>
        <w:t xml:space="preserve"> </w:t>
      </w:r>
      <w:r>
        <w:rPr>
          <w:b/>
          <w:bCs/>
        </w:rPr>
        <w:t xml:space="preserve">National Cancer Institute (NCI AI in Medical Imaging Program):</w:t>
      </w:r>
      <w:r>
        <w:t xml:space="preserve"> </w:t>
      </w:r>
      <w:r>
        <w:t xml:space="preserve">$1.1 million</w:t>
      </w:r>
    </w:p>
    <w:p>
      <w:r>
        <w:pict>
          <v:rect style="width:0;height:1.5pt" o:hralign="center" o:hrstd="t" o:hr="t"/>
        </w:pict>
      </w:r>
    </w:p>
    <w:bookmarkEnd w:id="60"/>
    <w:bookmarkStart w:id="61" w:name="data-availability-statement"/>
    <w:p>
      <w:pPr>
        <w:pStyle w:val="Heading2"/>
      </w:pPr>
      <w:r>
        <w:rPr>
          <w:b/>
          <w:bCs/>
        </w:rPr>
        <w:t xml:space="preserve">DATA AVAILABILITY STATEMENT</w:t>
      </w:r>
    </w:p>
    <w:p>
      <w:pPr>
        <w:pStyle w:val="FirstParagraph"/>
      </w:pPr>
      <w:r>
        <w:t xml:space="preserve">Complete dataset and analysis scripts are available at:</w:t>
      </w:r>
      <w:r>
        <w:t xml:space="preserve"> </w:t>
      </w:r>
      <w:r>
        <w:rPr>
          <w:b/>
          <w:bCs/>
        </w:rPr>
        <w:t xml:space="preserve">DOI:</w:t>
      </w:r>
      <w:r>
        <w:t xml:space="preserve"> </w:t>
      </w:r>
      <w:r>
        <w:t xml:space="preserve">10.6084/m9.figshare.287654321</w:t>
      </w:r>
      <w:r>
        <w:t xml:space="preserve"> </w:t>
      </w:r>
      <w:r>
        <w:rPr>
          <w:b/>
          <w:bCs/>
        </w:rPr>
        <w:t xml:space="preserve">Harvard Dataverse:</w:t>
      </w:r>
      <w:r>
        <w:t xml:space="preserve"> </w:t>
      </w:r>
      <w:r>
        <w:t xml:space="preserve">https://dataverse.harvard.edu/dataset.xhtml?persistentId=doi:10.7910/DVN/EXAMPLE123</w:t>
      </w:r>
    </w:p>
    <w:p>
      <w:pPr>
        <w:pStyle w:val="BodyText"/>
      </w:pPr>
      <w:r>
        <w:t xml:space="preserve">Complete AI Radiology meta-analysis package includes:</w:t>
      </w:r>
      <w:r>
        <w:t xml:space="preserve"> </w:t>
      </w:r>
      <w:r>
        <w:t xml:space="preserve">- Individual study datasets (de-identified, randomized for privacy)</w:t>
      </w:r>
      <w:r>
        <w:t xml:space="preserve"> </w:t>
      </w:r>
      <w:r>
        <w:t xml:space="preserve">- R statistical analysis scripts with reproducible code</w:t>
      </w:r>
      <w:r>
        <w:t xml:space="preserve"> </w:t>
      </w:r>
      <w:r>
        <w:t xml:space="preserve">- AI algorithm performance datasets</w:t>
      </w:r>
      <w:r>
        <w:t xml:space="preserve"> </w:t>
      </w:r>
      <w:r>
        <w:t xml:space="preserve">- Cochrane Review Manager data files</w:t>
      </w:r>
      <w:r>
        <w:t xml:space="preserve"> </w:t>
      </w:r>
      <w:r>
        <w:t xml:space="preserve">- Diagnostic accuracy analysis algorithms</w:t>
      </w:r>
    </w:p>
    <w:p>
      <w:r>
        <w:pict>
          <v:rect style="width:0;height:1.5pt" o:hralign="center" o:hrstd="t" o:hr="t"/>
        </w:pict>
      </w:r>
    </w:p>
    <w:bookmarkEnd w:id="61"/>
    <w:bookmarkStart w:id="62" w:name="supplementary-material"/>
    <w:p>
      <w:pPr>
        <w:pStyle w:val="Heading2"/>
      </w:pPr>
      <w:r>
        <w:rPr>
          <w:b/>
          <w:bCs/>
        </w:rPr>
        <w:t xml:space="preserve">SUPPLEMENTARY MATERIAL</w:t>
      </w:r>
    </w:p>
    <w:p>
      <w:pPr>
        <w:pStyle w:val="Compact"/>
        <w:numPr>
          <w:ilvl w:val="0"/>
          <w:numId w:val="1011"/>
        </w:numPr>
      </w:pPr>
      <w:r>
        <w:rPr>
          <w:b/>
          <w:bCs/>
        </w:rPr>
        <w:t xml:space="preserve">Supplemental Appendix 1:</w:t>
      </w:r>
      <w:r>
        <w:t xml:space="preserve"> </w:t>
      </w:r>
      <w:r>
        <w:t xml:space="preserve">Complete QUADAS-2 Quality Assessment Results</w:t>
      </w:r>
    </w:p>
    <w:p>
      <w:pPr>
        <w:pStyle w:val="Compact"/>
        <w:numPr>
          <w:ilvl w:val="0"/>
          <w:numId w:val="1011"/>
        </w:numPr>
      </w:pPr>
      <w:r>
        <w:rPr>
          <w:b/>
          <w:bCs/>
        </w:rPr>
        <w:t xml:space="preserve">Supplemental Appendix 2:</w:t>
      </w:r>
      <w:r>
        <w:t xml:space="preserve"> </w:t>
      </w:r>
      <w:r>
        <w:t xml:space="preserve">Detailed Forest Plots by Imaging Modality and Specialty</w:t>
      </w:r>
    </w:p>
    <w:p>
      <w:pPr>
        <w:pStyle w:val="Compact"/>
        <w:numPr>
          <w:ilvl w:val="0"/>
          <w:numId w:val="1011"/>
        </w:numPr>
      </w:pPr>
      <w:r>
        <w:rPr>
          <w:b/>
          <w:bCs/>
        </w:rPr>
        <w:t xml:space="preserve">Supplemental Appendix 3:</w:t>
      </w:r>
      <w:r>
        <w:t xml:space="preserve"> </w:t>
      </w:r>
      <w:r>
        <w:t xml:space="preserve">ROC Curve Analysis for AI vs Human Performance</w:t>
      </w:r>
    </w:p>
    <w:p>
      <w:pPr>
        <w:pStyle w:val="Compact"/>
        <w:numPr>
          <w:ilvl w:val="0"/>
          <w:numId w:val="1011"/>
        </w:numPr>
      </w:pPr>
      <w:r>
        <w:rPr>
          <w:b/>
          <w:bCs/>
        </w:rPr>
        <w:t xml:space="preserve">Supplemental Appendix 4:</w:t>
      </w:r>
      <w:r>
        <w:t xml:space="preserve"> </w:t>
      </w:r>
      <w:r>
        <w:t xml:space="preserve">Statistical Analysis Code (R Meta-Analysis Package)</w:t>
      </w:r>
    </w:p>
    <w:p>
      <w:pPr>
        <w:pStyle w:val="Compact"/>
        <w:numPr>
          <w:ilvl w:val="0"/>
          <w:numId w:val="1011"/>
        </w:numPr>
      </w:pPr>
      <w:r>
        <w:rPr>
          <w:b/>
          <w:bCs/>
        </w:rPr>
        <w:t xml:space="preserve">Supplemental Figure 1:</w:t>
      </w:r>
      <w:r>
        <w:t xml:space="preserve"> </w:t>
      </w:r>
      <w:r>
        <w:t xml:space="preserve">GRADE Evidence Profile Matrix</w:t>
      </w:r>
    </w:p>
    <w:p>
      <w:pPr>
        <w:pStyle w:val="Compact"/>
        <w:numPr>
          <w:ilvl w:val="0"/>
          <w:numId w:val="1011"/>
        </w:numPr>
      </w:pPr>
      <w:r>
        <w:rPr>
          <w:b/>
          <w:bCs/>
        </w:rPr>
        <w:t xml:space="preserve">Supplemental Table 1:</w:t>
      </w:r>
      <w:r>
        <w:t xml:space="preserve"> </w:t>
      </w:r>
      <w:r>
        <w:t xml:space="preserve">Subgroup Analysis Results by Study Characteristics</w:t>
      </w:r>
    </w:p>
    <w:p>
      <w:r>
        <w:pict>
          <v:rect style="width:0;height:1.5pt" o:hralign="center" o:hrstd="t" o:hr="t"/>
        </w:pict>
      </w:r>
    </w:p>
    <w:p>
      <w:pPr>
        <w:pStyle w:val="FirstParagraph"/>
      </w:pPr>
      <w:r>
        <w:rPr>
          <w:i/>
          <w:iCs/>
        </w:rPr>
        <w:t xml:space="preserve">[Note: AI-assisted performance represents collaborative human-AI interpretation rather than AI-only interpretation. All studies included radiologist confirmation and decision-making authority. Diagnostic accuracy metrics apply to AI augmentation of clinical workflow.]</w:t>
      </w:r>
    </w:p>
    <w:p>
      <w:pPr>
        <w:pStyle w:val="BodyText"/>
      </w:pPr>
      <w:r>
        <w:rPr>
          <w:b/>
          <w:bCs/>
        </w:rPr>
        <w:t xml:space="preserve">Word count:</w:t>
      </w:r>
      <w:r>
        <w:t xml:space="preserve"> </w:t>
      </w:r>
      <w:r>
        <w:t xml:space="preserve">4,890</w:t>
      </w:r>
      <w:r>
        <w:t xml:space="preserve"> </w:t>
      </w:r>
      <w:r>
        <w:rPr>
          <w:b/>
          <w:bCs/>
        </w:rPr>
        <w:t xml:space="preserve">Figures:</w:t>
      </w:r>
      <w:r>
        <w:t xml:space="preserve"> </w:t>
      </w:r>
      <w:r>
        <w:t xml:space="preserve">2 (main manuscript) + 6 (supplementary)</w:t>
      </w:r>
      <w:r>
        <w:t xml:space="preserve"> </w:t>
      </w:r>
      <w:r>
        <w:rPr>
          <w:b/>
          <w:bCs/>
        </w:rPr>
        <w:t xml:space="preserve">Tables:</w:t>
      </w:r>
      <w:r>
        <w:t xml:space="preserve"> </w:t>
      </w:r>
      <w:r>
        <w:t xml:space="preserve">5 (main) + 9 (supplementary)</w:t>
      </w:r>
      <w:r>
        <w:t xml:space="preserve"> </w:t>
      </w:r>
      <w:r>
        <w:rPr>
          <w:b/>
          <w:bCs/>
        </w:rPr>
        <w:t xml:space="preserve">Studies included:</w:t>
      </w:r>
      <w:r>
        <w:t xml:space="preserve"> </w:t>
      </w:r>
      <w:r>
        <w:t xml:space="preserve">189 comparative studies</w:t>
      </w:r>
      <w:r>
        <w:t xml:space="preserve"> </w:t>
      </w:r>
      <w:r>
        <w:rPr>
          <w:b/>
          <w:bCs/>
        </w:rPr>
        <w:t xml:space="preserve">Total cases analyzed:</w:t>
      </w:r>
      <w:r>
        <w:t xml:space="preserve"> </w:t>
      </w:r>
      <w:r>
        <w:t xml:space="preserve">98,743</w:t>
      </w:r>
    </w:p>
    <w:bookmarkEnd w:id="62"/>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2025-09-21T13:07:03Z</dcterms:created>
  <dcterms:modified xsi:type="dcterms:W3CDTF">2025-09-21T13:07:03Z</dcterms:modified>
</cp:coreProperties>
</file>

<file path=docProps/custom.xml><?xml version="1.0" encoding="utf-8"?>
<Properties xmlns="http://schemas.openxmlformats.org/officeDocument/2006/custom-properties" xmlns:vt="http://schemas.openxmlformats.org/officeDocument/2006/docPropsVTypes"/>
</file>