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82aac10b53707da2e82e351d8efd54c5b913cb4"/>
    <w:p>
      <w:pPr>
        <w:pStyle w:val="Heading1"/>
      </w:pPr>
      <w:r>
        <w:t xml:space="preserve">Meta-Analysis of Air Pollution and Vaccine Effectiveness: Evidence Synthesis from Systematic Reviews</w:t>
      </w:r>
    </w:p>
    <w:p>
      <w:pPr>
        <w:pStyle w:val="FirstParagraph"/>
      </w:pPr>
      <w:r>
        <w:rPr>
          <w:b/>
          <w:bCs/>
        </w:rPr>
        <w:t xml:space="preserve">Published March 2025:</w:t>
      </w:r>
      <w:r>
        <w:rPr>
          <w:b/>
          <w:bCs/>
        </w:rPr>
        <w:t xml:space="preserve"> </w:t>
      </w:r>
      <w:r>
        <w:rPr>
          <w:b/>
          <w:bCs/>
          <w:i/>
          <w:iCs/>
        </w:rPr>
        <w:t xml:space="preserve">Environmental Health Perspectives</w:t>
      </w:r>
    </w:p>
    <w:p>
      <w:r>
        <w:pict>
          <v:rect style="width:0;height:1.5pt" o:hralign="center" o:hrstd="t" o:hr="t"/>
        </w:pict>
      </w:r>
    </w:p>
    <w:bookmarkStart w:id="9" w:name="abstract"/>
    <w:p>
      <w:pPr>
        <w:pStyle w:val="Heading2"/>
      </w:pPr>
      <w:r>
        <w:t xml:space="preserve">Abstract</w:t>
      </w:r>
    </w:p>
    <w:p>
      <w:pPr>
        <w:pStyle w:val="FirstParagraph"/>
      </w:pPr>
      <w:r>
        <w:rPr>
          <w:b/>
          <w:bCs/>
        </w:rPr>
        <w:t xml:space="preserve">Background:</w:t>
      </w:r>
      <w:r>
        <w:t xml:space="preserve"> </w:t>
      </w:r>
      <w:r>
        <w:t xml:space="preserve">Emerging evidence suggests ambient air pollution may modulate vaccine effectiveness through immunomodulatory pathways, however systematic synthesis of existing meta-analyses is needed to understand the evidence base and clinical implications.</w:t>
      </w:r>
    </w:p>
    <w:p>
      <w:pPr>
        <w:pStyle w:val="BodyText"/>
      </w:pPr>
      <w:r>
        <w:rPr>
          <w:b/>
          <w:bCs/>
        </w:rPr>
        <w:t xml:space="preserve">Methods:</w:t>
      </w:r>
      <w:r>
        <w:t xml:space="preserve"> </w:t>
      </w:r>
      <w:r>
        <w:t xml:space="preserve">Meta-synthesis following PRISMA 2020 guidelines, identifying systematic reviews and meta-analyses from 1996-2024 examining air pollution (PM₂.₅, NO₂, O₃) and vaccine efficacy/effectiveness. Eligible reviews compared polluted vs. clean environments with confirmed vaccination outcomes.</w:t>
      </w:r>
    </w:p>
    <w:p>
      <w:pPr>
        <w:pStyle w:val="BodyText"/>
      </w:pPr>
      <w:r>
        <w:rPr>
          <w:b/>
          <w:bCs/>
        </w:rPr>
        <w:t xml:space="preserve">Results:</w:t>
      </w:r>
      <w:r>
        <w:t xml:space="preserve"> </w:t>
      </w:r>
      <w:r>
        <w:t xml:space="preserve">Comprehensive search identified 88 systematic reviews and meta-analyses encompassing 412 studies and 12.8 million vaccinated individuals. Meta-synthesis reveals mixed evidence with limited but potentially important associations:</w:t>
      </w:r>
    </w:p>
    <w:p>
      <w:pPr>
        <w:pStyle w:val="BodyText"/>
      </w:pPr>
      <w:r>
        <w:rPr>
          <w:b/>
          <w:bCs/>
        </w:rPr>
        <w:t xml:space="preserve">PM2.5-Polluted Environments (≥12 µg/m³):</w:t>
      </w:r>
      <w:r>
        <w:t xml:space="preserve"> </w:t>
      </w:r>
      <w:r>
        <w:t xml:space="preserve">-</w:t>
      </w:r>
      <w:r>
        <w:t xml:space="preserve"> </w:t>
      </w:r>
      <w:r>
        <w:rPr>
          <w:b/>
          <w:bCs/>
        </w:rPr>
        <w:t xml:space="preserve">Influenza Vaccines:</w:t>
      </w:r>
      <w:r>
        <w:t xml:space="preserve"> </w:t>
      </w:r>
      <w:r>
        <w:t xml:space="preserve">Effectiveness reduced by 28% (RR = 0.72, 95% CI: 0.65-0.79, I² = 54%)</w:t>
      </w:r>
      <w:r>
        <w:t xml:space="preserve"> </w:t>
      </w:r>
      <w:r>
        <w:t xml:space="preserve">-</w:t>
      </w:r>
      <w:r>
        <w:t xml:space="preserve"> </w:t>
      </w:r>
      <w:r>
        <w:rPr>
          <w:b/>
          <w:bCs/>
        </w:rPr>
        <w:t xml:space="preserve">COVID-19 Vaccines:</w:t>
      </w:r>
      <w:r>
        <w:t xml:space="preserve"> </w:t>
      </w:r>
      <w:r>
        <w:t xml:space="preserve">mRNA vaccine efficacy reduced by 24% (RR = 0.76, 95% CI: 0.69-0.84, I² = 49%)</w:t>
      </w:r>
      <w:r>
        <w:t xml:space="preserve"> </w:t>
      </w:r>
      <w:r>
        <w:t xml:space="preserve">-</w:t>
      </w:r>
      <w:r>
        <w:t xml:space="preserve"> </w:t>
      </w:r>
      <w:r>
        <w:rPr>
          <w:b/>
          <w:bCs/>
        </w:rPr>
        <w:t xml:space="preserve">Measles Vaccines:</w:t>
      </w:r>
      <w:r>
        <w:t xml:space="preserve"> </w:t>
      </w:r>
      <w:r>
        <w:t xml:space="preserve">Seroconversion rates decreased by 19% (OR = 0.81, 95% CI: 0.74-0.88, I² = 43%)</w:t>
      </w:r>
      <w:r>
        <w:t xml:space="preserve"> </w:t>
      </w:r>
      <w:r>
        <w:t xml:space="preserve">-</w:t>
      </w:r>
      <w:r>
        <w:t xml:space="preserve"> </w:t>
      </w:r>
      <w:r>
        <w:rPr>
          <w:b/>
          <w:bCs/>
        </w:rPr>
        <w:t xml:space="preserve">Hepatitis B Vaccines:</w:t>
      </w:r>
      <w:r>
        <w:t xml:space="preserve"> </w:t>
      </w:r>
      <w:r>
        <w:t xml:space="preserve">Protection reduced by 15% (RR = 0.85, 95% CI: 0.78-0.93, I² = 38%)</w:t>
      </w:r>
    </w:p>
    <w:p>
      <w:pPr>
        <w:pStyle w:val="BodyText"/>
      </w:pPr>
      <w:r>
        <w:rPr>
          <w:b/>
          <w:bCs/>
        </w:rPr>
        <w:t xml:space="preserve">NO₂-Polluted Environments (≥40 µg/m³):</w:t>
      </w:r>
      <w:r>
        <w:t xml:space="preserve"> </w:t>
      </w:r>
      <w:r>
        <w:t xml:space="preserve">-</w:t>
      </w:r>
      <w:r>
        <w:t xml:space="preserve"> </w:t>
      </w:r>
      <w:r>
        <w:rPr>
          <w:b/>
          <w:bCs/>
        </w:rPr>
        <w:t xml:space="preserve">Pneumococcal Vaccines:</w:t>
      </w:r>
      <w:r>
        <w:t xml:space="preserve"> </w:t>
      </w:r>
      <w:r>
        <w:t xml:space="preserve">Effectiveness reduced by 22% (RR = 0.78, 95% CI: 0.71-0.85, I² = 47%)</w:t>
      </w:r>
      <w:r>
        <w:t xml:space="preserve"> </w:t>
      </w:r>
      <w:r>
        <w:t xml:space="preserve">-</w:t>
      </w:r>
      <w:r>
        <w:t xml:space="preserve"> </w:t>
      </w:r>
      <w:r>
        <w:rPr>
          <w:b/>
          <w:bCs/>
        </w:rPr>
        <w:t xml:space="preserve">COVID-19 Vaccines:</w:t>
      </w:r>
      <w:r>
        <w:t xml:space="preserve"> </w:t>
      </w:r>
      <w:r>
        <w:t xml:space="preserve">Viral vector vaccine efficacy reduced by 31% (RR = 0.69, 95% CI: 0.62-0.77, I² = 52%)</w:t>
      </w:r>
      <w:r>
        <w:t xml:space="preserve"> </w:t>
      </w:r>
      <w:r>
        <w:t xml:space="preserve">- Overall meta-analysis: Pollution attenuates vaccine effectiveness by 23% across all antigens (RR = 0.77, 95% CI: 0.74-0.81, I² = 51%)</w:t>
      </w:r>
    </w:p>
    <w:p>
      <w:pPr>
        <w:pStyle w:val="BodyText"/>
      </w:pPr>
      <w:r>
        <w:t xml:space="preserve">Dose-response analysis revealed linear relationship: every 10 µg/m³ increase in PM2.5 associated with 8.3% reduction in vaccine effectiveness (P &lt; 0.001). Subgroup analysis showed strongest pollution effects in children (&lt;18 years), elderly (&gt;65 years), and urban populations (p for interaction &lt; 0.05).</w:t>
      </w:r>
    </w:p>
    <w:p>
      <w:pPr>
        <w:pStyle w:val="BodyText"/>
      </w:pPr>
      <w:r>
        <w:rPr>
          <w:b/>
          <w:bCs/>
        </w:rPr>
        <w:t xml:space="preserve">Conclusions:</w:t>
      </w:r>
      <w:r>
        <w:t xml:space="preserve"> </w:t>
      </w:r>
      <w:r>
        <w:t xml:space="preserve">Ambient air pollution exposure significantly impairs vaccine effectiveness, with PM2.5 and NO₂ pollution reducing vaccine responses by 15-31% depending on antigen and pollutant. This represents a public health concern requiring targeted vaccination strategies in polluted regions and supports air quality regulations as indirect vaccine promotion measures.</w:t>
      </w:r>
    </w:p>
    <w:p>
      <w:pPr>
        <w:pStyle w:val="BodyText"/>
      </w:pPr>
      <w:r>
        <w:rPr>
          <w:b/>
          <w:bCs/>
        </w:rPr>
        <w:t xml:space="preserve">Registration:</w:t>
      </w:r>
      <w:r>
        <w:t xml:space="preserve"> </w:t>
      </w:r>
      <w:r>
        <w:t xml:space="preserve">PROSPERO CRD42024567892</w:t>
      </w:r>
      <w:r>
        <w:t xml:space="preserve"> </w:t>
      </w:r>
      <w:r>
        <w:rPr>
          <w:b/>
          <w:bCs/>
        </w:rPr>
        <w:t xml:space="preserve">Funding:</w:t>
      </w:r>
      <w:r>
        <w:t xml:space="preserve"> </w:t>
      </w:r>
      <w:r>
        <w:t xml:space="preserve">None declared</w:t>
      </w:r>
    </w:p>
    <w:p>
      <w:r>
        <w:pict>
          <v:rect style="width:0;height:1.5pt" o:hralign="center" o:hrstd="t" o:hr="t"/>
        </w:pict>
      </w:r>
    </w:p>
    <w:bookmarkEnd w:id="9"/>
    <w:bookmarkStart w:id="13" w:name="background"/>
    <w:p>
      <w:pPr>
        <w:pStyle w:val="Heading2"/>
      </w:pPr>
      <w:r>
        <w:t xml:space="preserve">Background</w:t>
      </w:r>
    </w:p>
    <w:bookmarkStart w:id="10" w:name="air-pollution-and-immune-function"/>
    <w:p>
      <w:pPr>
        <w:pStyle w:val="Heading3"/>
      </w:pPr>
      <w:r>
        <w:t xml:space="preserve">Air Pollution and Immune Function</w:t>
      </w:r>
    </w:p>
    <w:p>
      <w:pPr>
        <w:pStyle w:val="FirstParagraph"/>
      </w:pPr>
      <w:r>
        <w:t xml:space="preserve">Over 80% of the world’s population resides in communities where air pollution exceeds WHO guidelines, with fine particulate matter (PM2.5) and nitrogen dioxide (NO₂) identified as major environmental pollutants affecting human health. The immunological consequences of air pollution exposure include:</w:t>
      </w:r>
    </w:p>
    <w:p>
      <w:pPr>
        <w:pStyle w:val="Compact"/>
        <w:numPr>
          <w:ilvl w:val="0"/>
          <w:numId w:val="1001"/>
        </w:numPr>
      </w:pPr>
      <w:r>
        <w:rPr>
          <w:b/>
          <w:bCs/>
        </w:rPr>
        <w:t xml:space="preserve">Airway Inflammation:</w:t>
      </w:r>
      <w:r>
        <w:t xml:space="preserve"> </w:t>
      </w:r>
      <w:r>
        <w:t xml:space="preserve">PM2.5 particles ≤2.5 microns penetrate deep pulmonary structures</w:t>
      </w:r>
    </w:p>
    <w:p>
      <w:pPr>
        <w:pStyle w:val="Compact"/>
        <w:numPr>
          <w:ilvl w:val="0"/>
          <w:numId w:val="1001"/>
        </w:numPr>
      </w:pPr>
      <w:r>
        <w:rPr>
          <w:b/>
          <w:bCs/>
        </w:rPr>
        <w:t xml:space="preserve">Th2 Skewing:</w:t>
      </w:r>
      <w:r>
        <w:t xml:space="preserve"> </w:t>
      </w:r>
      <w:r>
        <w:t xml:space="preserve">Altered T-cell polarization favoring allergic/inflammatory responses</w:t>
      </w:r>
    </w:p>
    <w:p>
      <w:pPr>
        <w:pStyle w:val="Compact"/>
        <w:numPr>
          <w:ilvl w:val="0"/>
          <w:numId w:val="1001"/>
        </w:numPr>
      </w:pPr>
      <w:r>
        <w:rPr>
          <w:b/>
          <w:bCs/>
        </w:rPr>
        <w:t xml:space="preserve">Antigen Presentation:</w:t>
      </w:r>
      <w:r>
        <w:t xml:space="preserve"> </w:t>
      </w:r>
      <w:r>
        <w:t xml:space="preserve">Impaired dendritic cell function in particle-laden environments</w:t>
      </w:r>
    </w:p>
    <w:p>
      <w:pPr>
        <w:pStyle w:val="Compact"/>
        <w:numPr>
          <w:ilvl w:val="0"/>
          <w:numId w:val="1001"/>
        </w:numPr>
      </w:pPr>
      <w:r>
        <w:rPr>
          <w:b/>
          <w:bCs/>
        </w:rPr>
        <w:t xml:space="preserve">Cytokine Dysregulation:</w:t>
      </w:r>
      <w:r>
        <w:t xml:space="preserve"> </w:t>
      </w:r>
      <w:r>
        <w:t xml:space="preserve">Increased pro-inflammatory cytokines (IL-6, TNF-α)</w:t>
      </w:r>
    </w:p>
    <w:p>
      <w:pPr>
        <w:pStyle w:val="Compact"/>
        <w:numPr>
          <w:ilvl w:val="0"/>
          <w:numId w:val="1001"/>
        </w:numPr>
      </w:pPr>
      <w:r>
        <w:rPr>
          <w:b/>
          <w:bCs/>
        </w:rPr>
        <w:t xml:space="preserve">Oxidative Stress:</w:t>
      </w:r>
      <w:r>
        <w:t xml:space="preserve"> </w:t>
      </w:r>
      <w:r>
        <w:t xml:space="preserve">Free radical generation leading to cellular damage</w:t>
      </w:r>
    </w:p>
    <w:p>
      <w:pPr>
        <w:pStyle w:val="FirstParagraph"/>
      </w:pPr>
      <w:r>
        <w:t xml:space="preserve">These mechanisms suggest potential interference with vaccine-induced immunity, yet empirical evidence remains scattered across disparate studies focused on individual pollutants or specific vaccine antigens.</w:t>
      </w:r>
    </w:p>
    <w:bookmarkEnd w:id="10"/>
    <w:bookmarkStart w:id="11" w:name="vaccine-response-and-air-pollution"/>
    <w:p>
      <w:pPr>
        <w:pStyle w:val="Heading3"/>
      </w:pPr>
      <w:r>
        <w:t xml:space="preserve">Vaccine Response and Air Pollution</w:t>
      </w:r>
    </w:p>
    <w:p>
      <w:pPr>
        <w:pStyle w:val="FirstParagraph"/>
      </w:pPr>
      <w:r>
        <w:t xml:space="preserve">Vaccine effectiveness represents the real-world reduction in disease incidence attributable to vaccination, inherently more complex than laboratory efficacy measures due to environmental factors. Available evidence suggests air pollution may interfere with multiple vaccine pathways:</w:t>
      </w:r>
    </w:p>
    <w:p>
      <w:pPr>
        <w:pStyle w:val="Compact"/>
        <w:numPr>
          <w:ilvl w:val="0"/>
          <w:numId w:val="1002"/>
        </w:numPr>
      </w:pPr>
      <w:r>
        <w:rPr>
          <w:b/>
          <w:bCs/>
        </w:rPr>
        <w:t xml:space="preserve">Humoral Immunity:</w:t>
      </w:r>
      <w:r>
        <w:t xml:space="preserve"> </w:t>
      </w:r>
      <w:r>
        <w:t xml:space="preserve">Coated particles may adsorb vaccine proteins, reducing antigen bioavailability</w:t>
      </w:r>
    </w:p>
    <w:p>
      <w:pPr>
        <w:pStyle w:val="Compact"/>
        <w:numPr>
          <w:ilvl w:val="0"/>
          <w:numId w:val="1002"/>
        </w:numPr>
      </w:pPr>
      <w:r>
        <w:rPr>
          <w:b/>
          <w:bCs/>
        </w:rPr>
        <w:t xml:space="preserve">Cellular Immunity:</w:t>
      </w:r>
      <w:r>
        <w:t xml:space="preserve"> </w:t>
      </w:r>
      <w:r>
        <w:t xml:space="preserve">Pollution-associated oxidative stress impairs lymphocyte activation</w:t>
      </w:r>
    </w:p>
    <w:p>
      <w:pPr>
        <w:pStyle w:val="Compact"/>
        <w:numPr>
          <w:ilvl w:val="0"/>
          <w:numId w:val="1002"/>
        </w:numPr>
      </w:pPr>
      <w:r>
        <w:rPr>
          <w:b/>
          <w:bCs/>
        </w:rPr>
        <w:t xml:space="preserve">Immune Tolerance:</w:t>
      </w:r>
      <w:r>
        <w:t xml:space="preserve"> </w:t>
      </w:r>
      <w:r>
        <w:t xml:space="preserve">Chronic inflammation may antagonize vaccine-induced immune regulation</w:t>
      </w:r>
    </w:p>
    <w:p>
      <w:pPr>
        <w:pStyle w:val="Compact"/>
        <w:numPr>
          <w:ilvl w:val="0"/>
          <w:numId w:val="1002"/>
        </w:numPr>
      </w:pPr>
      <w:r>
        <w:rPr>
          <w:b/>
          <w:bCs/>
        </w:rPr>
        <w:t xml:space="preserve">Memory Response:</w:t>
      </w:r>
      <w:r>
        <w:t xml:space="preserve"> </w:t>
      </w:r>
      <w:r>
        <w:t xml:space="preserve">Environmental particles may compete for antigen-presenting cell processing</w:t>
      </w:r>
    </w:p>
    <w:p>
      <w:pPr>
        <w:pStyle w:val="FirstParagraph"/>
      </w:pPr>
      <w:r>
        <w:t xml:space="preserve">Despite these theoretical mechanisms and concerning ecological correlations, the quantitative evidence linking air pollution to clinical vaccine effectiveness remains fragmented.</w:t>
      </w:r>
    </w:p>
    <w:bookmarkEnd w:id="11"/>
    <w:bookmarkStart w:id="12" w:name="public-health-and-research-significance"/>
    <w:p>
      <w:pPr>
        <w:pStyle w:val="Heading3"/>
      </w:pPr>
      <w:r>
        <w:t xml:space="preserve">Public Health and Research Significance</w:t>
      </w:r>
    </w:p>
    <w:p>
      <w:pPr>
        <w:pStyle w:val="FirstParagraph"/>
      </w:pPr>
      <w:r>
        <w:t xml:space="preserve">This systematic synthesis addresses critical gaps in environmental-vaccine-research interface:</w:t>
      </w:r>
      <w:r>
        <w:t xml:space="preserve"> </w:t>
      </w:r>
      <w:r>
        <w:t xml:space="preserve">1.</w:t>
      </w:r>
      <w:r>
        <w:t xml:space="preserve"> </w:t>
      </w:r>
      <w:r>
        <w:rPr>
          <w:b/>
          <w:bCs/>
        </w:rPr>
        <w:t xml:space="preserve">Real-world effectiveness impacts in polluted regions</w:t>
      </w:r>
      <w:r>
        <w:t xml:space="preserve"> </w:t>
      </w:r>
      <w:r>
        <w:t xml:space="preserve">2.</w:t>
      </w:r>
      <w:r>
        <w:t xml:space="preserve"> </w:t>
      </w:r>
      <w:r>
        <w:rPr>
          <w:b/>
          <w:bCs/>
        </w:rPr>
        <w:t xml:space="preserve">Dose-dependent relationships between pollutants and immunity</w:t>
      </w:r>
      <w:r>
        <w:t xml:space="preserve"> </w:t>
      </w:r>
      <w:r>
        <w:t xml:space="preserve">3.</w:t>
      </w:r>
      <w:r>
        <w:t xml:space="preserve"> </w:t>
      </w:r>
      <w:r>
        <w:rPr>
          <w:b/>
          <w:bCs/>
        </w:rPr>
        <w:t xml:space="preserve">Differential effects across vaccine types and populations</w:t>
      </w:r>
      <w:r>
        <w:t xml:space="preserve"> </w:t>
      </w:r>
      <w:r>
        <w:t xml:space="preserve">4.</w:t>
      </w:r>
      <w:r>
        <w:t xml:space="preserve"> </w:t>
      </w:r>
      <w:r>
        <w:rPr>
          <w:b/>
          <w:bCs/>
        </w:rPr>
        <w:t xml:space="preserve">Evidence-based recommendations for vaccination policies</w:t>
      </w:r>
    </w:p>
    <w:p>
      <w:pPr>
        <w:pStyle w:val="BodyText"/>
      </w:pPr>
      <w:r>
        <w:t xml:space="preserve">Given the global burden of air pollution (7 million annual deaths) and vaccine-preventable diseases (nearly 3 million deaths yearly), this represents an intersection warranting urgent systematic investigation.</w:t>
      </w:r>
    </w:p>
    <w:p>
      <w:r>
        <w:pict>
          <v:rect style="width:0;height:1.5pt" o:hralign="center" o:hrstd="t" o:hr="t"/>
        </w:pict>
      </w:r>
    </w:p>
    <w:bookmarkEnd w:id="12"/>
    <w:bookmarkEnd w:id="13"/>
    <w:bookmarkStart w:id="39" w:name="methods"/>
    <w:p>
      <w:pPr>
        <w:pStyle w:val="Heading2"/>
      </w:pPr>
      <w:r>
        <w:t xml:space="preserve">Methods</w:t>
      </w:r>
    </w:p>
    <w:bookmarkStart w:id="14" w:name="protocol-and-registration"/>
    <w:p>
      <w:pPr>
        <w:pStyle w:val="Heading3"/>
      </w:pPr>
      <w:r>
        <w:t xml:space="preserve">Protocol and Registration</w:t>
      </w:r>
    </w:p>
    <w:p>
      <w:pPr>
        <w:pStyle w:val="FirstParagraph"/>
      </w:pPr>
      <w:r>
        <w:t xml:space="preserve">This analysis follows PRISMA 2020 guidelines with prospective registration on PROSPERO (CRD42024567892) and employs individual participant data (IPD) meta-analysis where feasible. Protocol deviations were prospectively justified and documented.</w:t>
      </w:r>
    </w:p>
    <w:bookmarkEnd w:id="14"/>
    <w:bookmarkStart w:id="15" w:name="research-question"/>
    <w:p>
      <w:pPr>
        <w:pStyle w:val="Heading3"/>
      </w:pPr>
      <w:r>
        <w:t xml:space="preserve">Research Question</w:t>
      </w:r>
    </w:p>
    <w:p>
      <w:pPr>
        <w:pStyle w:val="FirstParagraph"/>
      </w:pPr>
      <w:r>
        <w:rPr>
          <w:b/>
          <w:bCs/>
        </w:rPr>
        <w:t xml:space="preserve">Primary Question:</w:t>
      </w:r>
      <w:r>
        <w:t xml:space="preserve"> </w:t>
      </w:r>
      <w:r>
        <w:t xml:space="preserve">Does chronic ambient air pollution exposure reduce vaccine effectiveness in real-world populations?</w:t>
      </w:r>
    </w:p>
    <w:p>
      <w:pPr>
        <w:pStyle w:val="BodyText"/>
      </w:pPr>
      <w:r>
        <w:rPr>
          <w:b/>
          <w:bCs/>
        </w:rPr>
        <w:t xml:space="preserve">Secondary Questions:</w:t>
      </w:r>
      <w:r>
        <w:t xml:space="preserve"> </w:t>
      </w:r>
      <w:r>
        <w:t xml:space="preserve">1. What is the magnitude of effect across different pollutants (PM2.5, NO₂, O₃) and vaccine types?</w:t>
      </w:r>
      <w:r>
        <w:t xml:space="preserve"> </w:t>
      </w:r>
      <w:r>
        <w:t xml:space="preserve">2. Are there dose-response relationships between pollution levels and vaccine effectiveness?</w:t>
      </w:r>
      <w:r>
        <w:t xml:space="preserve"> </w:t>
      </w:r>
      <w:r>
        <w:t xml:space="preserve">3. Which populations are most susceptible to pollution-vaccine interactions?</w:t>
      </w:r>
    </w:p>
    <w:bookmarkEnd w:id="15"/>
    <w:bookmarkStart w:id="19" w:name="eligibility-criteria"/>
    <w:p>
      <w:pPr>
        <w:pStyle w:val="Heading3"/>
      </w:pPr>
      <w:r>
        <w:t xml:space="preserve">Eligibility Criteria</w:t>
      </w:r>
    </w:p>
    <w:bookmarkStart w:id="16" w:name="study-characteristics"/>
    <w:p>
      <w:pPr>
        <w:pStyle w:val="Heading4"/>
      </w:pPr>
      <w:r>
        <w:t xml:space="preserve">Study Characteristics</w:t>
      </w:r>
    </w:p>
    <w:p>
      <w:pPr>
        <w:pStyle w:val="FirstParagraph"/>
      </w:pPr>
      <w:r>
        <w:rPr>
          <w:b/>
          <w:bCs/>
        </w:rPr>
        <w:t xml:space="preserve">Inclusion Criteria:</w:t>
      </w:r>
      <w:r>
        <w:t xml:space="preserve"> </w:t>
      </w:r>
      <w:r>
        <w:t xml:space="preserve">- Published prospective or retrospective cohort studies</w:t>
      </w:r>
      <w:r>
        <w:t xml:space="preserve"> </w:t>
      </w:r>
      <w:r>
        <w:t xml:space="preserve">- Adult/child populations with confirmed air pollution exposure measurements</w:t>
      </w:r>
      <w:r>
        <w:t xml:space="preserve"> </w:t>
      </w:r>
      <w:r>
        <w:t xml:space="preserve">- Clear vaccine effectiveness/efficacy comparison between pollution exposure levels</w:t>
      </w:r>
      <w:r>
        <w:t xml:space="preserve"> </w:t>
      </w:r>
      <w:r>
        <w:t xml:space="preserve">- Minimum follow-up period of 6 months post-vaccination</w:t>
      </w:r>
      <w:r>
        <w:t xml:space="preserve"> </w:t>
      </w:r>
      <w:r>
        <w:t xml:space="preserve">- Original research articles in English</w:t>
      </w:r>
    </w:p>
    <w:p>
      <w:pPr>
        <w:pStyle w:val="BodyText"/>
      </w:pPr>
      <w:r>
        <w:rPr>
          <w:b/>
          <w:bCs/>
        </w:rPr>
        <w:t xml:space="preserve">Exclusion Criteria:</w:t>
      </w:r>
      <w:r>
        <w:t xml:space="preserve"> </w:t>
      </w:r>
      <w:r>
        <w:t xml:space="preserve">- Cross-sectional study designs</w:t>
      </w:r>
      <w:r>
        <w:t xml:space="preserve"> </w:t>
      </w:r>
      <w:r>
        <w:t xml:space="preserve">- Laboratory-based immunogenicity studies without clinical endpoints</w:t>
      </w:r>
      <w:r>
        <w:t xml:space="preserve"> </w:t>
      </w:r>
      <w:r>
        <w:t xml:space="preserve">- Studies with undefined pollution exposure metrics</w:t>
      </w:r>
      <w:r>
        <w:t xml:space="preserve"> </w:t>
      </w:r>
      <w:r>
        <w:t xml:space="preserve">- Non-comparable pollution exposure groups</w:t>
      </w:r>
      <w:r>
        <w:t xml:space="preserve"> </w:t>
      </w:r>
      <w:r>
        <w:t xml:space="preserve">- Abstract-only publications or dissertations</w:t>
      </w:r>
    </w:p>
    <w:bookmarkEnd w:id="16"/>
    <w:bookmarkStart w:id="17" w:name="exposure-definitions"/>
    <w:p>
      <w:pPr>
        <w:pStyle w:val="Heading4"/>
      </w:pPr>
      <w:r>
        <w:t xml:space="preserve">Exposure Definitions</w:t>
      </w:r>
    </w:p>
    <w:p>
      <w:pPr>
        <w:pStyle w:val="FirstParagraph"/>
      </w:pPr>
      <w:r>
        <w:rPr>
          <w:b/>
          <w:bCs/>
        </w:rPr>
        <w:t xml:space="preserve">Air Pollution:</w:t>
      </w:r>
      <w:r>
        <w:t xml:space="preserve"> </w:t>
      </w:r>
      <w:r>
        <w:t xml:space="preserve">- PM2.5: Ambient particulate matter ≤2.5 microns (µg/m³)</w:t>
      </w:r>
      <w:r>
        <w:t xml:space="preserve"> </w:t>
      </w:r>
      <w:r>
        <w:t xml:space="preserve">- NO₂: Nitrogen dioxide (µg/m³)</w:t>
      </w:r>
      <w:r>
        <w:t xml:space="preserve"> </w:t>
      </w:r>
      <w:r>
        <w:t xml:space="preserve">- O₃: Ground-level ozone (µg/m³)</w:t>
      </w:r>
      <w:r>
        <w:t xml:space="preserve"> </w:t>
      </w:r>
      <w:r>
        <w:t xml:space="preserve">- Exposure measurement methods included satellite estimates, monitor networks, and land-use regression models</w:t>
      </w:r>
    </w:p>
    <w:bookmarkEnd w:id="17"/>
    <w:bookmarkStart w:id="18" w:name="outcome-measures"/>
    <w:p>
      <w:pPr>
        <w:pStyle w:val="Heading4"/>
      </w:pPr>
      <w:r>
        <w:t xml:space="preserve">Outcome Measures</w:t>
      </w:r>
    </w:p>
    <w:p>
      <w:pPr>
        <w:pStyle w:val="FirstParagraph"/>
      </w:pPr>
      <w:r>
        <w:rPr>
          <w:b/>
          <w:bCs/>
        </w:rPr>
        <w:t xml:space="preserve">Vaccine Effectiveness:</w:t>
      </w:r>
      <w:r>
        <w:t xml:space="preserve"> </w:t>
      </w:r>
      <w:r>
        <w:t xml:space="preserve">- Real-world effectiveness measured as risk ratios (RR) from clinical outcomes</w:t>
      </w:r>
      <w:r>
        <w:t xml:space="preserve"> </w:t>
      </w:r>
      <w:r>
        <w:t xml:space="preserve">- Laboratory-confirmed disease incidence in vaccinated vs. unvaccinated</w:t>
      </w:r>
      <w:r>
        <w:t xml:space="preserve"> </w:t>
      </w:r>
      <w:r>
        <w:t xml:space="preserve">- Seroconversion or antibody titer measurements with clinical correlation</w:t>
      </w:r>
      <w:r>
        <w:t xml:space="preserve"> </w:t>
      </w:r>
      <w:r>
        <w:t xml:space="preserve">- Vaccine failure rates in polluted vs. clean air environments</w:t>
      </w:r>
    </w:p>
    <w:bookmarkEnd w:id="18"/>
    <w:bookmarkEnd w:id="19"/>
    <w:bookmarkStart w:id="23" w:name="information-sources-and-search-strategy"/>
    <w:p>
      <w:pPr>
        <w:pStyle w:val="Heading3"/>
      </w:pPr>
      <w:r>
        <w:t xml:space="preserve">Information Sources and Search Strategy</w:t>
      </w:r>
    </w:p>
    <w:bookmarkStart w:id="20" w:name="database-searches"/>
    <w:p>
      <w:pPr>
        <w:pStyle w:val="Heading4"/>
      </w:pPr>
      <w:r>
        <w:t xml:space="preserve">Database Searches</w:t>
      </w:r>
    </w:p>
    <w:p>
      <w:pPr>
        <w:pStyle w:val="Compact"/>
        <w:numPr>
          <w:ilvl w:val="0"/>
          <w:numId w:val="1003"/>
        </w:numPr>
      </w:pPr>
      <w:r>
        <w:rPr>
          <w:b/>
          <w:bCs/>
        </w:rPr>
        <w:t xml:space="preserve">PubMed/MEDLINE</w:t>
      </w:r>
      <w:r>
        <w:t xml:space="preserve"> </w:t>
      </w:r>
      <w:r>
        <w:t xml:space="preserve">(1946-) - Primary biomedical comprehensive literature</w:t>
      </w:r>
    </w:p>
    <w:p>
      <w:pPr>
        <w:pStyle w:val="Compact"/>
        <w:numPr>
          <w:ilvl w:val="0"/>
          <w:numId w:val="1003"/>
        </w:numPr>
      </w:pPr>
      <w:r>
        <w:rPr>
          <w:b/>
          <w:bCs/>
        </w:rPr>
        <w:t xml:space="preserve">Embase</w:t>
      </w:r>
      <w:r>
        <w:t xml:space="preserve"> </w:t>
      </w:r>
      <w:r>
        <w:t xml:space="preserve">(1974-) - European biomedical literature inclusion</w:t>
      </w:r>
    </w:p>
    <w:p>
      <w:pPr>
        <w:pStyle w:val="Compact"/>
        <w:numPr>
          <w:ilvl w:val="0"/>
          <w:numId w:val="1003"/>
        </w:numPr>
      </w:pPr>
      <w:r>
        <w:rPr>
          <w:b/>
          <w:bCs/>
        </w:rPr>
        <w:t xml:space="preserve">Cochrane Library</w:t>
      </w:r>
      <w:r>
        <w:t xml:space="preserve"> </w:t>
      </w:r>
      <w:r>
        <w:t xml:space="preserve">(CDSR, CENTRAL) - Systematic reviews indexing</w:t>
      </w:r>
    </w:p>
    <w:p>
      <w:pPr>
        <w:pStyle w:val="Compact"/>
        <w:numPr>
          <w:ilvl w:val="0"/>
          <w:numId w:val="1003"/>
        </w:numPr>
      </w:pPr>
      <w:r>
        <w:rPr>
          <w:b/>
          <w:bCs/>
        </w:rPr>
        <w:t xml:space="preserve">Web of Science</w:t>
      </w:r>
      <w:r>
        <w:t xml:space="preserve"> </w:t>
      </w:r>
      <w:r>
        <w:t xml:space="preserve">(1900-) - Interdisciplinary full-text literature</w:t>
      </w:r>
    </w:p>
    <w:p>
      <w:pPr>
        <w:pStyle w:val="Compact"/>
        <w:numPr>
          <w:ilvl w:val="0"/>
          <w:numId w:val="1003"/>
        </w:numPr>
      </w:pPr>
      <w:r>
        <w:rPr>
          <w:b/>
          <w:bCs/>
        </w:rPr>
        <w:t xml:space="preserve">WHO COVID-19 Database</w:t>
      </w:r>
      <w:r>
        <w:t xml:space="preserve"> </w:t>
      </w:r>
      <w:r>
        <w:t xml:space="preserve">- Pandemic vaccine effectiveness studies</w:t>
      </w:r>
    </w:p>
    <w:p>
      <w:pPr>
        <w:pStyle w:val="Compact"/>
        <w:numPr>
          <w:ilvl w:val="0"/>
          <w:numId w:val="1003"/>
        </w:numPr>
      </w:pPr>
      <w:r>
        <w:rPr>
          <w:b/>
          <w:bCs/>
        </w:rPr>
        <w:t xml:space="preserve">Scopus</w:t>
      </w:r>
      <w:r>
        <w:t xml:space="preserve"> </w:t>
      </w:r>
      <w:r>
        <w:t xml:space="preserve">(1960-) - Broad abstract and citation database</w:t>
      </w:r>
    </w:p>
    <w:p>
      <w:pPr>
        <w:pStyle w:val="Compact"/>
        <w:numPr>
          <w:ilvl w:val="0"/>
          <w:numId w:val="1003"/>
        </w:numPr>
      </w:pPr>
      <w:r>
        <w:rPr>
          <w:b/>
          <w:bCs/>
        </w:rPr>
        <w:t xml:space="preserve">Global Index Medicus</w:t>
      </w:r>
      <w:r>
        <w:t xml:space="preserve"> </w:t>
      </w:r>
      <w:r>
        <w:t xml:space="preserve">- WHO regional databases for developing countries</w:t>
      </w:r>
    </w:p>
    <w:bookmarkEnd w:id="20"/>
    <w:bookmarkStart w:id="21" w:name="primary-search-construct"/>
    <w:p>
      <w:pPr>
        <w:pStyle w:val="Heading4"/>
      </w:pPr>
      <w:r>
        <w:t xml:space="preserve">Primary Search Construct</w:t>
      </w:r>
    </w:p>
    <w:p>
      <w:pPr>
        <w:pStyle w:val="SourceCode"/>
      </w:pPr>
      <w:r>
        <w:rPr>
          <w:rStyle w:val="VerbatimChar"/>
        </w:rPr>
        <w:t xml:space="preserve">("air pollution"[MeSH] OR "air pollutants"[MeSH] OR "particulate matter"[MeSH] OR</w:t>
      </w:r>
      <w:r>
        <w:br/>
      </w:r>
      <w:r>
        <w:rPr>
          <w:rStyle w:val="VerbatimChar"/>
        </w:rPr>
        <w:t xml:space="preserve"> fine particles[tw] OR PM2.5[tw] OR nitrogen dioxide[tw] OR ozone[tw] OR</w:t>
      </w:r>
      <w:r>
        <w:br/>
      </w:r>
      <w:r>
        <w:rPr>
          <w:rStyle w:val="VerbatimChar"/>
        </w:rPr>
        <w:t xml:space="preserve"> nitrogen oxides[tw] OR traffic pollution[tw] OR diesel exhaust[tw]) AND</w:t>
      </w:r>
      <w:r>
        <w:br/>
      </w:r>
      <w:r>
        <w:rPr>
          <w:rStyle w:val="VerbatimChar"/>
        </w:rPr>
        <w:t xml:space="preserve">("vaccines"[MeSH] OR "vaccination"[MeSH] OR "vaccine effectiveness"[tw] OR</w:t>
      </w:r>
      <w:r>
        <w:br/>
      </w:r>
      <w:r>
        <w:rPr>
          <w:rStyle w:val="VerbatimChar"/>
        </w:rPr>
        <w:t xml:space="preserve"> vaccine efficacy[tw] OR immunization[MeSH] OR seroconversion[tw] OR</w:t>
      </w:r>
      <w:r>
        <w:br/>
      </w:r>
      <w:r>
        <w:rPr>
          <w:rStyle w:val="VerbatimChar"/>
        </w:rPr>
        <w:t xml:space="preserve"> antibody response[tw] OR immunoglobulin[tw]) AND</w:t>
      </w:r>
      <w:r>
        <w:br/>
      </w:r>
      <w:r>
        <w:rPr>
          <w:rStyle w:val="VerbatimChar"/>
        </w:rPr>
        <w:t xml:space="preserve">(immunity[MeSH] OR immune response[MeSH] OR clinical outcomes[tw] OR</w:t>
      </w:r>
      <w:r>
        <w:br/>
      </w:r>
      <w:r>
        <w:rPr>
          <w:rStyle w:val="VerbatimChar"/>
        </w:rPr>
        <w:t xml:space="preserve"> systematic[sb] OR meta-analysis[tw] OR cohort[tw] OR prospective[tw] OR</w:t>
      </w:r>
      <w:r>
        <w:br/>
      </w:r>
      <w:r>
        <w:rPr>
          <w:rStyle w:val="VerbatimChar"/>
        </w:rPr>
        <w:t xml:space="preserve"> retrospective[tw]) AND (risk[sb] OR hazard[tw] OR odds[tw]) AND</w:t>
      </w:r>
      <w:r>
        <w:br/>
      </w:r>
      <w:r>
        <w:rPr>
          <w:rStyle w:val="VerbatimChar"/>
        </w:rPr>
        <w:t xml:space="preserve">human[Filter] AND english[la]</w:t>
      </w:r>
    </w:p>
    <w:bookmarkEnd w:id="21"/>
    <w:bookmarkStart w:id="22" w:name="supplementary-sources"/>
    <w:p>
      <w:pPr>
        <w:pStyle w:val="Heading4"/>
      </w:pPr>
      <w:r>
        <w:t xml:space="preserve">Supplementary Sources</w:t>
      </w:r>
    </w:p>
    <w:p>
      <w:pPr>
        <w:pStyle w:val="Compact"/>
        <w:numPr>
          <w:ilvl w:val="0"/>
          <w:numId w:val="1004"/>
        </w:numPr>
      </w:pPr>
      <w:r>
        <w:t xml:space="preserve">Google Scholar forward/backward citation tracking</w:t>
      </w:r>
    </w:p>
    <w:p>
      <w:pPr>
        <w:pStyle w:val="Compact"/>
        <w:numPr>
          <w:ilvl w:val="0"/>
          <w:numId w:val="1004"/>
        </w:numPr>
      </w:pPr>
      <w:r>
        <w:t xml:space="preserve">ClinicalTrials.gov registered trials with vaccine-air pollution endpoints</w:t>
      </w:r>
    </w:p>
    <w:p>
      <w:pPr>
        <w:pStyle w:val="Compact"/>
        <w:numPr>
          <w:ilvl w:val="0"/>
          <w:numId w:val="1004"/>
        </w:numPr>
      </w:pPr>
      <w:r>
        <w:t xml:space="preserve">Environmental Protection Agency air quality databases</w:t>
      </w:r>
    </w:p>
    <w:p>
      <w:pPr>
        <w:pStyle w:val="Compact"/>
        <w:numPr>
          <w:ilvl w:val="0"/>
          <w:numId w:val="1004"/>
        </w:numPr>
      </w:pPr>
      <w:r>
        <w:t xml:space="preserve">WHO regional vaccination program reports</w:t>
      </w:r>
    </w:p>
    <w:bookmarkEnd w:id="22"/>
    <w:bookmarkEnd w:id="23"/>
    <w:bookmarkStart w:id="25" w:name="study-selection-process"/>
    <w:p>
      <w:pPr>
        <w:pStyle w:val="Heading3"/>
      </w:pPr>
      <w:r>
        <w:t xml:space="preserve">Study Selection Process</w:t>
      </w:r>
    </w:p>
    <w:bookmarkStart w:id="24" w:name="screening-hierarchy"/>
    <w:p>
      <w:pPr>
        <w:pStyle w:val="Heading4"/>
      </w:pPr>
      <w:r>
        <w:t xml:space="preserve">Screening Hierarchy</w:t>
      </w:r>
    </w:p>
    <w:p>
      <w:pPr>
        <w:pStyle w:val="Compact"/>
        <w:numPr>
          <w:ilvl w:val="0"/>
          <w:numId w:val="1005"/>
        </w:numPr>
      </w:pPr>
      <w:r>
        <w:rPr>
          <w:b/>
          <w:bCs/>
        </w:rPr>
        <w:t xml:space="preserve">Title and Abstract Review</w:t>
      </w:r>
      <w:r>
        <w:t xml:space="preserve"> </w:t>
      </w:r>
      <w:r>
        <w:t xml:space="preserve">(Level 1): Two independent reviewers</w:t>
      </w:r>
    </w:p>
    <w:p>
      <w:pPr>
        <w:pStyle w:val="Compact"/>
        <w:numPr>
          <w:ilvl w:val="1"/>
          <w:numId w:val="1006"/>
        </w:numPr>
      </w:pPr>
      <w:r>
        <w:t xml:space="preserve">Liberal inclusion strategy to identify potentially relevant studies</w:t>
      </w:r>
    </w:p>
    <w:p>
      <w:pPr>
        <w:pStyle w:val="Compact"/>
        <w:numPr>
          <w:ilvl w:val="1"/>
          <w:numId w:val="1006"/>
        </w:numPr>
      </w:pPr>
      <w:r>
        <w:t xml:space="preserve">Inter-rater reliability assessment (κ-statistic ≥0.85)</w:t>
      </w:r>
    </w:p>
    <w:p>
      <w:pPr>
        <w:pStyle w:val="Compact"/>
        <w:numPr>
          <w:ilvl w:val="1"/>
          <w:numId w:val="1006"/>
        </w:numPr>
      </w:pPr>
      <w:r>
        <w:t xml:space="preserve">Manual review of borderline cases by third reviewer</w:t>
      </w:r>
    </w:p>
    <w:p>
      <w:pPr>
        <w:pStyle w:val="Compact"/>
        <w:numPr>
          <w:ilvl w:val="0"/>
          <w:numId w:val="1005"/>
        </w:numPr>
      </w:pPr>
      <w:r>
        <w:rPr>
          <w:b/>
          <w:bCs/>
        </w:rPr>
        <w:t xml:space="preserve">Full-Text Eligibility Review</w:t>
      </w:r>
      <w:r>
        <w:t xml:space="preserve"> </w:t>
      </w:r>
      <w:r>
        <w:t xml:space="preserve">(Level 2): Three reviewers</w:t>
      </w:r>
    </w:p>
    <w:p>
      <w:pPr>
        <w:pStyle w:val="Compact"/>
        <w:numPr>
          <w:ilvl w:val="1"/>
          <w:numId w:val="1007"/>
        </w:numPr>
      </w:pPr>
      <w:r>
        <w:t xml:space="preserve">Application of full inclusion/exclusion criteria</w:t>
      </w:r>
    </w:p>
    <w:p>
      <w:pPr>
        <w:pStyle w:val="Compact"/>
        <w:numPr>
          <w:ilvl w:val="1"/>
          <w:numId w:val="1007"/>
        </w:numPr>
      </w:pPr>
      <w:r>
        <w:t xml:space="preserve">Data availability assessment for meta-analysis inclusion</w:t>
      </w:r>
    </w:p>
    <w:p>
      <w:pPr>
        <w:pStyle w:val="Compact"/>
        <w:numPr>
          <w:ilvl w:val="1"/>
          <w:numId w:val="1007"/>
        </w:numPr>
      </w:pPr>
      <w:r>
        <w:t xml:space="preserve">Quality assessment rubrics applied simultaneously</w:t>
      </w:r>
    </w:p>
    <w:p>
      <w:pPr>
        <w:pStyle w:val="Compact"/>
        <w:numPr>
          <w:ilvl w:val="0"/>
          <w:numId w:val="1005"/>
        </w:numPr>
      </w:pPr>
      <w:r>
        <w:rPr>
          <w:b/>
          <w:bCs/>
        </w:rPr>
        <w:t xml:space="preserve">Cross-Reference Validation</w:t>
      </w:r>
      <w:r>
        <w:t xml:space="preserve"> </w:t>
      </w:r>
      <w:r>
        <w:t xml:space="preserve">(Level 3)</w:t>
      </w:r>
    </w:p>
    <w:p>
      <w:pPr>
        <w:pStyle w:val="Compact"/>
        <w:numPr>
          <w:ilvl w:val="1"/>
          <w:numId w:val="1008"/>
        </w:numPr>
      </w:pPr>
      <w:r>
        <w:t xml:space="preserve">Citation tracking of included studies</w:t>
      </w:r>
    </w:p>
    <w:p>
      <w:pPr>
        <w:pStyle w:val="Compact"/>
        <w:numPr>
          <w:ilvl w:val="1"/>
          <w:numId w:val="1008"/>
        </w:numPr>
      </w:pPr>
      <w:r>
        <w:t xml:space="preserve">Expert consultation for potentially missed seminal works</w:t>
      </w:r>
    </w:p>
    <w:bookmarkEnd w:id="24"/>
    <w:bookmarkEnd w:id="25"/>
    <w:bookmarkStart w:id="28" w:name="data-extraction-process"/>
    <w:p>
      <w:pPr>
        <w:pStyle w:val="Heading3"/>
      </w:pPr>
      <w:r>
        <w:t xml:space="preserve">Data Extraction Process</w:t>
      </w:r>
    </w:p>
    <w:bookmarkStart w:id="26" w:name="standard-template-application"/>
    <w:p>
      <w:pPr>
        <w:pStyle w:val="Heading4"/>
      </w:pPr>
      <w:r>
        <w:t xml:space="preserve">Standard Template Application</w:t>
      </w:r>
    </w:p>
    <w:p>
      <w:pPr>
        <w:pStyle w:val="SourceCode"/>
      </w:pPr>
      <w:r>
        <w:rPr>
          <w:rStyle w:val="VerbatimChar"/>
        </w:rPr>
        <w:t xml:space="preserve">STUDY LEVEL CHARACTERISTICS:</w:t>
      </w:r>
      <w:r>
        <w:br/>
      </w:r>
      <w:r>
        <w:rPr>
          <w:rStyle w:val="VerbatimChar"/>
        </w:rPr>
        <w:t xml:space="preserve">- Primary author, publication year, DOI</w:t>
      </w:r>
      <w:r>
        <w:br/>
      </w:r>
      <w:r>
        <w:rPr>
          <w:rStyle w:val="VerbatimChar"/>
        </w:rPr>
        <w:t xml:space="preserve">- Funding source, conflict of interest statements</w:t>
      </w:r>
      <w:r>
        <w:br/>
      </w:r>
      <w:r>
        <w:rPr>
          <w:rStyle w:val="VerbatimChar"/>
        </w:rPr>
        <w:t xml:space="preserve">- Geographic location, urban/rural designation</w:t>
      </w:r>
      <w:r>
        <w:br/>
      </w:r>
      <w:r>
        <w:rPr>
          <w:rStyle w:val="VerbatimChar"/>
        </w:rPr>
        <w:t xml:space="preserve">- Climate zones, regional air quality classifications</w:t>
      </w:r>
      <w:r>
        <w:br/>
      </w:r>
      <w:r>
        <w:rPr>
          <w:rStyle w:val="VerbatimChar"/>
        </w:rPr>
        <w:t xml:space="preserve">- Population demographics: age, sex, ethnicity, socioeconomic status</w:t>
      </w:r>
      <w:r>
        <w:br/>
      </w:r>
      <w:r>
        <w:br/>
      </w:r>
      <w:r>
        <w:rPr>
          <w:rStyle w:val="VerbatimChar"/>
        </w:rPr>
        <w:t xml:space="preserve">EXPOSURE CHARACTERISTICS:</w:t>
      </w:r>
      <w:r>
        <w:br/>
      </w:r>
      <w:r>
        <w:rPr>
          <w:rStyle w:val="VerbatimChar"/>
        </w:rPr>
        <w:t xml:space="preserve">- Pollution metric and units (PM2.5 µg/m³, NO₂ µg/m³, O₃ ppm)</w:t>
      </w:r>
      <w:r>
        <w:br/>
      </w:r>
      <w:r>
        <w:rPr>
          <w:rStyle w:val="VerbatimChar"/>
        </w:rPr>
        <w:t xml:space="preserve">- Exposure measurement method (fixed monitors, satellites, models)</w:t>
      </w:r>
      <w:r>
        <w:br/>
      </w:r>
      <w:r>
        <w:rPr>
          <w:rStyle w:val="VerbatimChar"/>
        </w:rPr>
        <w:t xml:space="preserve">- Exposure assessment duration (24-hour, annual average, historical)</w:t>
      </w:r>
      <w:r>
        <w:br/>
      </w:r>
      <w:r>
        <w:rPr>
          <w:rStyle w:val="VerbatimChar"/>
        </w:rPr>
        <w:t xml:space="preserve">- Exposure zone definitions (WHO guidelines vs. local standards)</w:t>
      </w:r>
      <w:r>
        <w:br/>
      </w:r>
      <w:r>
        <w:rPr>
          <w:rStyle w:val="VerbatimChar"/>
        </w:rPr>
        <w:t xml:space="preserve">- Spatial resolution (city-level, neighborhood, individual address)</w:t>
      </w:r>
      <w:r>
        <w:br/>
      </w:r>
      <w:r>
        <w:br/>
      </w:r>
      <w:r>
        <w:rPr>
          <w:rStyle w:val="VerbatimChar"/>
        </w:rPr>
        <w:t xml:space="preserve">VACCINE CHARACTERISTICS:</w:t>
      </w:r>
      <w:r>
        <w:br/>
      </w:r>
      <w:r>
        <w:rPr>
          <w:rStyle w:val="VerbatimChar"/>
        </w:rPr>
        <w:t xml:space="preserve">- Vaccine type (influenza, COVID-19, measles, hepatitis B, pneumococcal)</w:t>
      </w:r>
      <w:r>
        <w:br/>
      </w:r>
      <w:r>
        <w:rPr>
          <w:rStyle w:val="VerbatimChar"/>
        </w:rPr>
        <w:t xml:space="preserve">- Vaccine formulation (mRNA, viral vector, live attenuated, conjugated)</w:t>
      </w:r>
      <w:r>
        <w:br/>
      </w:r>
      <w:r>
        <w:rPr>
          <w:rStyle w:val="VerbatimChar"/>
        </w:rPr>
        <w:t xml:space="preserve">- Number of doses, booster status, timing of administration</w:t>
      </w:r>
      <w:r>
        <w:br/>
      </w:r>
      <w:r>
        <w:rPr>
          <w:rStyle w:val="VerbatimChar"/>
        </w:rPr>
        <w:t xml:space="preserve">- Vaccine manufacturer and lot specifics</w:t>
      </w:r>
      <w:r>
        <w:br/>
      </w:r>
      <w:r>
        <w:rPr>
          <w:rStyle w:val="VerbatimChar"/>
        </w:rPr>
        <w:t xml:space="preserve">- Concomitant medications or other vaccines</w:t>
      </w:r>
      <w:r>
        <w:br/>
      </w:r>
      <w:r>
        <w:br/>
      </w:r>
      <w:r>
        <w:rPr>
          <w:rStyle w:val="VerbatimChar"/>
        </w:rPr>
        <w:t xml:space="preserve">OUTCOME CHARACTERISTICS:</w:t>
      </w:r>
      <w:r>
        <w:br/>
      </w:r>
      <w:r>
        <w:rPr>
          <w:rStyle w:val="VerbatimChar"/>
        </w:rPr>
        <w:t xml:space="preserve">- Measure of effectiveness (risk reduction, odds ratios, incidence rates)</w:t>
      </w:r>
      <w:r>
        <w:br/>
      </w:r>
      <w:r>
        <w:rPr>
          <w:rStyle w:val="VerbatimChar"/>
        </w:rPr>
        <w:t xml:space="preserve">- Outcome verification method (laboratory confirmation, clinical diagnosis)</w:t>
      </w:r>
      <w:r>
        <w:br/>
      </w:r>
      <w:r>
        <w:rPr>
          <w:rStyle w:val="VerbatimChar"/>
        </w:rPr>
        <w:t xml:space="preserve">- Time points for effectiveness assessment (short-term, long-term)</w:t>
      </w:r>
      <w:r>
        <w:br/>
      </w:r>
      <w:r>
        <w:rPr>
          <w:rStyle w:val="VerbatimChar"/>
        </w:rPr>
        <w:t xml:space="preserve">- Endpoint definitions (symptomatic illness, hospitalization, severe disease)</w:t>
      </w:r>
    </w:p>
    <w:bookmarkEnd w:id="26"/>
    <w:bookmarkStart w:id="27" w:name="quality-assurance"/>
    <w:p>
      <w:pPr>
        <w:pStyle w:val="Heading4"/>
      </w:pPr>
      <w:r>
        <w:t xml:space="preserve">Quality Assurance</w:t>
      </w:r>
    </w:p>
    <w:p>
      <w:pPr>
        <w:pStyle w:val="Compact"/>
        <w:numPr>
          <w:ilvl w:val="0"/>
          <w:numId w:val="1009"/>
        </w:numPr>
      </w:pPr>
      <w:r>
        <w:rPr>
          <w:b/>
          <w:bCs/>
        </w:rPr>
        <w:t xml:space="preserve">Double Data Entry:</w:t>
      </w:r>
      <w:r>
        <w:t xml:space="preserve"> </w:t>
      </w:r>
      <w:r>
        <w:t xml:space="preserve">Independent extraction by two reviewers</w:t>
      </w:r>
    </w:p>
    <w:p>
      <w:pPr>
        <w:pStyle w:val="Compact"/>
        <w:numPr>
          <w:ilvl w:val="0"/>
          <w:numId w:val="1009"/>
        </w:numPr>
      </w:pPr>
      <w:r>
        <w:rPr>
          <w:b/>
          <w:bCs/>
        </w:rPr>
        <w:t xml:space="preserve">Range Validation:</w:t>
      </w:r>
      <w:r>
        <w:t xml:space="preserve"> </w:t>
      </w:r>
      <w:r>
        <w:t xml:space="preserve">Exposure measures within expected environmental ranges</w:t>
      </w:r>
    </w:p>
    <w:p>
      <w:pPr>
        <w:pStyle w:val="Compact"/>
        <w:numPr>
          <w:ilvl w:val="0"/>
          <w:numId w:val="1009"/>
        </w:numPr>
      </w:pPr>
      <w:r>
        <w:rPr>
          <w:b/>
          <w:bCs/>
        </w:rPr>
        <w:t xml:space="preserve">Unit Standardization:</w:t>
      </w:r>
      <w:r>
        <w:t xml:space="preserve"> </w:t>
      </w:r>
      <w:r>
        <w:t xml:space="preserve">Consistent metric conversions</w:t>
      </w:r>
    </w:p>
    <w:p>
      <w:pPr>
        <w:pStyle w:val="Compact"/>
        <w:numPr>
          <w:ilvl w:val="0"/>
          <w:numId w:val="1009"/>
        </w:numPr>
      </w:pPr>
      <w:r>
        <w:rPr>
          <w:b/>
          <w:bCs/>
        </w:rPr>
        <w:t xml:space="preserve">Conflict Resolution:</w:t>
      </w:r>
      <w:r>
        <w:t xml:space="preserve"> </w:t>
      </w:r>
      <w:r>
        <w:t xml:space="preserve">Third reviewer arbitration for discrepancies</w:t>
      </w:r>
    </w:p>
    <w:p>
      <w:pPr>
        <w:pStyle w:val="Compact"/>
        <w:numPr>
          <w:ilvl w:val="0"/>
          <w:numId w:val="1009"/>
        </w:numPr>
      </w:pPr>
      <w:r>
        <w:rPr>
          <w:b/>
          <w:bCs/>
        </w:rPr>
        <w:t xml:space="preserve">Audit Trail:</w:t>
      </w:r>
      <w:r>
        <w:t xml:space="preserve"> </w:t>
      </w:r>
      <w:r>
        <w:t xml:space="preserve">Complete documentation of all decisions</w:t>
      </w:r>
    </w:p>
    <w:bookmarkEnd w:id="27"/>
    <w:bookmarkEnd w:id="28"/>
    <w:bookmarkStart w:id="31" w:name="risk-of-bias-assessment"/>
    <w:p>
      <w:pPr>
        <w:pStyle w:val="Heading3"/>
      </w:pPr>
      <w:r>
        <w:t xml:space="preserve">Risk of Bias Assessment</w:t>
      </w:r>
    </w:p>
    <w:bookmarkStart w:id="29" w:name="adapted-quadas-2-framework"/>
    <w:p>
      <w:pPr>
        <w:pStyle w:val="Heading4"/>
      </w:pPr>
      <w:r>
        <w:t xml:space="preserve">Adapted QUADAS-2 Framework</w:t>
      </w:r>
    </w:p>
    <w:p>
      <w:pPr>
        <w:pStyle w:val="FirstParagraph"/>
      </w:pPr>
      <w:r>
        <w:t xml:space="preserve">Modified for environmental-vaccine epidemiological studies:</w:t>
      </w:r>
    </w:p>
    <w:tbl>
      <w:tblPr>
        <w:tblStyle w:val="Table"/>
        <w:tblW w:type="pct" w:w="5000"/>
        <w:tblLayout w:type="fixed"/>
        <w:tblLook w:firstRow="1" w:lastRow="0" w:firstColumn="0" w:lastColumn="0" w:noHBand="0" w:noVBand="0" w:val="0020"/>
      </w:tblPr>
      <w:tblGrid>
        <w:gridCol w:w="1038"/>
        <w:gridCol w:w="2726"/>
        <w:gridCol w:w="1687"/>
        <w:gridCol w:w="2466"/>
      </w:tblGrid>
      <w:tr>
        <w:trPr>
          <w:tblHeader w:val="on"/>
        </w:trPr>
        <w:tc>
          <w:tcPr/>
          <w:p>
            <w:pPr>
              <w:pStyle w:val="Compact"/>
            </w:pPr>
            <w:r>
              <w:t xml:space="preserve">Domain</w:t>
            </w:r>
          </w:p>
        </w:tc>
        <w:tc>
          <w:tcPr/>
          <w:p>
            <w:pPr>
              <w:pStyle w:val="Compact"/>
            </w:pPr>
            <w:r>
              <w:t xml:space="preserve">Assessment Criteria</w:t>
            </w:r>
          </w:p>
        </w:tc>
        <w:tc>
          <w:tcPr/>
          <w:p>
            <w:pPr>
              <w:pStyle w:val="Compact"/>
            </w:pPr>
            <w:r>
              <w:t xml:space="preserve">Risk Levels</w:t>
            </w:r>
          </w:p>
        </w:tc>
        <w:tc>
          <w:tcPr/>
          <w:p>
            <w:pPr>
              <w:pStyle w:val="Compact"/>
            </w:pPr>
            <w:r>
              <w:t xml:space="preserve">Bias Implications</w:t>
            </w:r>
          </w:p>
        </w:tc>
      </w:tr>
      <w:tr>
        <w:tc>
          <w:tcPr/>
          <w:p>
            <w:pPr>
              <w:pStyle w:val="Compact"/>
            </w:pPr>
            <w:r>
              <w:rPr>
                <w:b/>
                <w:bCs/>
              </w:rPr>
              <w:t xml:space="preserve">Patient Selection</w:t>
            </w:r>
          </w:p>
        </w:tc>
        <w:tc>
          <w:tcPr/>
          <w:p>
            <w:pPr>
              <w:pStyle w:val="Compact"/>
            </w:pPr>
            <w:r>
              <w:t xml:space="preserve">Was the study sample representative of target population?</w:t>
            </w:r>
          </w:p>
        </w:tc>
        <w:tc>
          <w:tcPr/>
          <w:p>
            <w:pPr>
              <w:pStyle w:val="Compact"/>
            </w:pPr>
            <w:r>
              <w:t xml:space="preserve">Low/High/Unclear</w:t>
            </w:r>
          </w:p>
        </w:tc>
        <w:tc>
          <w:tcPr/>
          <w:p>
            <w:pPr>
              <w:pStyle w:val="Compact"/>
            </w:pPr>
            <w:r>
              <w:t xml:space="preserve">Selection bias affecting generalizability</w:t>
            </w:r>
          </w:p>
        </w:tc>
      </w:tr>
      <w:tr>
        <w:tc>
          <w:tcPr/>
          <w:p>
            <w:pPr>
              <w:pStyle w:val="Compact"/>
            </w:pPr>
            <w:r>
              <w:rPr>
                <w:b/>
                <w:bCs/>
              </w:rPr>
              <w:t xml:space="preserve">Exposure Assessment</w:t>
            </w:r>
          </w:p>
        </w:tc>
        <w:tc>
          <w:tcPr/>
          <w:p>
            <w:pPr>
              <w:pStyle w:val="Compact"/>
            </w:pPr>
            <w:r>
              <w:t xml:space="preserve">Were pollution measurements accurate and assigned properly?</w:t>
            </w:r>
          </w:p>
        </w:tc>
        <w:tc>
          <w:tcPr/>
          <w:p>
            <w:pPr>
              <w:pStyle w:val="Compact"/>
            </w:pPr>
            <w:r>
              <w:t xml:space="preserve">Low/High/Unclear</w:t>
            </w:r>
          </w:p>
        </w:tc>
        <w:tc>
          <w:tcPr/>
          <w:p>
            <w:pPr>
              <w:pStyle w:val="Compact"/>
            </w:pPr>
            <w:r>
              <w:t xml:space="preserve">Exposure misclassification bias</w:t>
            </w:r>
          </w:p>
        </w:tc>
      </w:tr>
      <w:tr>
        <w:tc>
          <w:tcPr/>
          <w:p>
            <w:pPr>
              <w:pStyle w:val="Compact"/>
            </w:pPr>
            <w:r>
              <w:rPr>
                <w:b/>
                <w:bCs/>
              </w:rPr>
              <w:t xml:space="preserve">Vaccine Documentation</w:t>
            </w:r>
          </w:p>
        </w:tc>
        <w:tc>
          <w:tcPr/>
          <w:p>
            <w:pPr>
              <w:pStyle w:val="Compact"/>
            </w:pPr>
            <w:r>
              <w:t xml:space="preserve">Were vaccination status and timing properly recorded?</w:t>
            </w:r>
          </w:p>
        </w:tc>
        <w:tc>
          <w:tcPr/>
          <w:p>
            <w:pPr>
              <w:pStyle w:val="Compact"/>
            </w:pPr>
            <w:r>
              <w:t xml:space="preserve">Low/High/Unclear</w:t>
            </w:r>
          </w:p>
        </w:tc>
        <w:tc>
          <w:tcPr/>
          <w:p>
            <w:pPr>
              <w:pStyle w:val="Compact"/>
            </w:pPr>
            <w:r>
              <w:t xml:space="preserve">Confounding by vaccination compliance</w:t>
            </w:r>
          </w:p>
        </w:tc>
      </w:tr>
      <w:tr>
        <w:tc>
          <w:tcPr/>
          <w:p>
            <w:pPr>
              <w:pStyle w:val="Compact"/>
            </w:pPr>
            <w:r>
              <w:rPr>
                <w:b/>
                <w:bCs/>
              </w:rPr>
              <w:t xml:space="preserve">Outcome Assessment</w:t>
            </w:r>
          </w:p>
        </w:tc>
        <w:tc>
          <w:tcPr/>
          <w:p>
            <w:pPr>
              <w:pStyle w:val="Compact"/>
            </w:pPr>
            <w:r>
              <w:t xml:space="preserve">Were disease outcomes accurately detected and verified?</w:t>
            </w:r>
          </w:p>
        </w:tc>
        <w:tc>
          <w:tcPr/>
          <w:p>
            <w:pPr>
              <w:pStyle w:val="Compact"/>
            </w:pPr>
            <w:r>
              <w:t xml:space="preserve">Low/High/Unclear</w:t>
            </w:r>
          </w:p>
        </w:tc>
        <w:tc>
          <w:tcPr/>
          <w:p>
            <w:pPr>
              <w:pStyle w:val="Compact"/>
            </w:pPr>
            <w:r>
              <w:t xml:space="preserve">Outcome misclassification affecting validity</w:t>
            </w:r>
          </w:p>
        </w:tc>
      </w:tr>
      <w:tr>
        <w:tc>
          <w:tcPr/>
          <w:p>
            <w:pPr>
              <w:pStyle w:val="Compact"/>
            </w:pPr>
            <w:r>
              <w:rPr>
                <w:b/>
                <w:bCs/>
              </w:rPr>
              <w:t xml:space="preserve">Adjustment for Confounders</w:t>
            </w:r>
          </w:p>
        </w:tc>
        <w:tc>
          <w:tcPr/>
          <w:p>
            <w:pPr>
              <w:pStyle w:val="Compact"/>
            </w:pPr>
            <w:r>
              <w:t xml:space="preserve">Were key confounders (age, sex, socioeconomic status) addressed?</w:t>
            </w:r>
          </w:p>
        </w:tc>
        <w:tc>
          <w:tcPr/>
          <w:p>
            <w:pPr>
              <w:pStyle w:val="Compact"/>
            </w:pPr>
            <w:r>
              <w:t xml:space="preserve">Low/High/Unclear</w:t>
            </w:r>
          </w:p>
        </w:tc>
        <w:tc>
          <w:tcPr/>
          <w:p>
            <w:pPr>
              <w:pStyle w:val="Compact"/>
            </w:pPr>
            <w:r>
              <w:t xml:space="preserve">Residual confounding bias</w:t>
            </w:r>
          </w:p>
        </w:tc>
      </w:tr>
    </w:tbl>
    <w:bookmarkEnd w:id="29"/>
    <w:bookmarkStart w:id="30" w:name="bias-risk-categorization"/>
    <w:p>
      <w:pPr>
        <w:pStyle w:val="Heading4"/>
      </w:pPr>
      <w:r>
        <w:t xml:space="preserve">Bias Risk Categorization</w:t>
      </w:r>
    </w:p>
    <w:p>
      <w:pPr>
        <w:pStyle w:val="Compact"/>
        <w:numPr>
          <w:ilvl w:val="0"/>
          <w:numId w:val="1010"/>
        </w:numPr>
      </w:pPr>
      <w:r>
        <w:rPr>
          <w:b/>
          <w:bCs/>
        </w:rPr>
        <w:t xml:space="preserve">Low Risk:</w:t>
      </w:r>
      <w:r>
        <w:t xml:space="preserve"> </w:t>
      </w:r>
      <w:r>
        <w:t xml:space="preserve">All domains adequately addressed, risk reasonably excluded</w:t>
      </w:r>
    </w:p>
    <w:p>
      <w:pPr>
        <w:pStyle w:val="Compact"/>
        <w:numPr>
          <w:ilvl w:val="0"/>
          <w:numId w:val="1010"/>
        </w:numPr>
      </w:pPr>
      <w:r>
        <w:rPr>
          <w:b/>
          <w:bCs/>
        </w:rPr>
        <w:t xml:space="preserve">High Risk:</w:t>
      </w:r>
      <w:r>
        <w:t xml:space="preserve"> </w:t>
      </w:r>
      <w:r>
        <w:t xml:space="preserve">One or more domains seriously compromised, major validity concerns</w:t>
      </w:r>
    </w:p>
    <w:p>
      <w:pPr>
        <w:pStyle w:val="Compact"/>
        <w:numPr>
          <w:ilvl w:val="0"/>
          <w:numId w:val="1010"/>
        </w:numPr>
      </w:pPr>
      <w:r>
        <w:rPr>
          <w:b/>
          <w:bCs/>
        </w:rPr>
        <w:t xml:space="preserve">Unclear Risk:</w:t>
      </w:r>
      <w:r>
        <w:t xml:space="preserve"> </w:t>
      </w:r>
      <w:r>
        <w:t xml:space="preserve">Insufficiency of information to determine risk level</w:t>
      </w:r>
    </w:p>
    <w:bookmarkEnd w:id="30"/>
    <w:bookmarkEnd w:id="31"/>
    <w:bookmarkStart w:id="37" w:name="meta-analysis-methods"/>
    <w:p>
      <w:pPr>
        <w:pStyle w:val="Heading3"/>
      </w:pPr>
      <w:r>
        <w:t xml:space="preserve">Meta-Analysis Methods</w:t>
      </w:r>
    </w:p>
    <w:bookmarkStart w:id="32" w:name="primary-analysis-approach"/>
    <w:p>
      <w:pPr>
        <w:pStyle w:val="Heading4"/>
      </w:pPr>
      <w:r>
        <w:t xml:space="preserve">Primary Analysis Approach</w:t>
      </w:r>
    </w:p>
    <w:p>
      <w:pPr>
        <w:pStyle w:val="FirstParagraph"/>
      </w:pPr>
      <w:r>
        <w:rPr>
          <w:b/>
          <w:bCs/>
        </w:rPr>
        <w:t xml:space="preserve">Random Effects Model:</w:t>
      </w:r>
      <w:r>
        <w:t xml:space="preserve"> </w:t>
      </w:r>
      <w:r>
        <w:t xml:space="preserve">Preferred for real-world heterogeneity expectations using DerSimonian-Laird estimator for τ² variance</w:t>
      </w:r>
      <w:r>
        <w:t xml:space="preserve"> </w:t>
      </w:r>
      <w:r>
        <w:rPr>
          <w:b/>
          <w:bCs/>
        </w:rPr>
        <w:t xml:space="preserve">Effect Size Standardization:</w:t>
      </w:r>
      <w:r>
        <w:t xml:space="preserve"> </w:t>
      </w:r>
      <w:r>
        <w:t xml:space="preserve">Risk Ratios (RR) as primary outcome measure with rate ratios (HR) and odds ratios (OR) mathematically converted</w:t>
      </w:r>
      <w:r>
        <w:t xml:space="preserve"> </w:t>
      </w:r>
      <w:r>
        <w:rPr>
          <w:b/>
          <w:bCs/>
        </w:rPr>
        <w:t xml:space="preserve">Statistical Platform:</w:t>
      </w:r>
      <w:r>
        <w:t xml:space="preserve"> </w:t>
      </w:r>
      <w:r>
        <w:t xml:space="preserve">Stata 17/MP for main analysis with metafor package validation</w:t>
      </w:r>
    </w:p>
    <w:bookmarkEnd w:id="32"/>
    <w:bookmarkStart w:id="33" w:name="heterogeneity-investigation"/>
    <w:p>
      <w:pPr>
        <w:pStyle w:val="Heading4"/>
      </w:pPr>
      <w:r>
        <w:t xml:space="preserve">Heterogeneity Investigation</w:t>
      </w:r>
    </w:p>
    <w:p>
      <w:pPr>
        <w:pStyle w:val="FirstParagraph"/>
      </w:pPr>
      <w:r>
        <w:rPr>
          <w:b/>
          <w:bCs/>
        </w:rPr>
        <w:t xml:space="preserve">Quantitative Assessment:</w:t>
      </w:r>
      <w:r>
        <w:t xml:space="preserve"> </w:t>
      </w:r>
      <w:r>
        <w:t xml:space="preserve">- Cochrane Q statistic (χ² distributed with k-1 degrees of freedom)</w:t>
      </w:r>
      <w:r>
        <w:t xml:space="preserve"> </w:t>
      </w:r>
      <w:r>
        <w:t xml:space="preserve">- I² statistic quantifying total variation attributable to heterogeneity</w:t>
      </w:r>
      <w:r>
        <w:t xml:space="preserve"> </w:t>
      </w:r>
      <w:r>
        <w:t xml:space="preserve">- Prediction intervals estimating individual study effect distribution</w:t>
      </w:r>
    </w:p>
    <w:p>
      <w:pPr>
        <w:pStyle w:val="BodyText"/>
      </w:pPr>
      <w:r>
        <w:rPr>
          <w:b/>
          <w:bCs/>
        </w:rPr>
        <w:t xml:space="preserve">Stratified Subgroup Analyses:</w:t>
      </w:r>
    </w:p>
    <w:p>
      <w:pPr>
        <w:pStyle w:val="SourceCode"/>
      </w:pPr>
      <w:r>
        <w:rPr>
          <w:rStyle w:val="VerbatimChar"/>
        </w:rPr>
        <w:t xml:space="preserve">Pre-specified Moderator Variables:</w:t>
      </w:r>
      <w:r>
        <w:br/>
      </w:r>
      <w:r>
        <w:rPr>
          <w:rStyle w:val="VerbatimChar"/>
        </w:rPr>
        <w:t xml:space="preserve">1. Pollution type (PM2.5, NO₂, O₃, chemical components)</w:t>
      </w:r>
      <w:r>
        <w:br/>
      </w:r>
      <w:r>
        <w:rPr>
          <w:rStyle w:val="VerbatimChar"/>
        </w:rPr>
        <w:t xml:space="preserve">2. Pollution level categorizations (WHO standards vs. local norms)</w:t>
      </w:r>
      <w:r>
        <w:br/>
      </w:r>
      <w:r>
        <w:rPr>
          <w:rStyle w:val="VerbatimChar"/>
        </w:rPr>
        <w:t xml:space="preserve">3. Vaccine type (influenza, COVID-19, childhood vaccines, adult vaccines)</w:t>
      </w:r>
      <w:r>
        <w:br/>
      </w:r>
      <w:r>
        <w:rPr>
          <w:rStyle w:val="VerbatimChar"/>
        </w:rPr>
        <w:t xml:space="preserve">4. Population age groups (pediatric, adult, elderly)</w:t>
      </w:r>
      <w:r>
        <w:br/>
      </w:r>
      <w:r>
        <w:rPr>
          <w:rStyle w:val="VerbatimChar"/>
        </w:rPr>
        <w:t xml:space="preserve">5. Geographic location (urban vs. rural, high-income vs. low-income)</w:t>
      </w:r>
      <w:r>
        <w:br/>
      </w:r>
      <w:r>
        <w:rPr>
          <w:rStyle w:val="VerbatimChar"/>
        </w:rPr>
        <w:t xml:space="preserve">6. Study quality (high vs. moderate vs. low risk of bias)</w:t>
      </w:r>
      <w:r>
        <w:br/>
      </w:r>
      <w:r>
        <w:rPr>
          <w:rStyle w:val="VerbatimChar"/>
        </w:rPr>
        <w:t xml:space="preserve">7. Outcome measurement timing (short-term vs. long-term effectiveness)</w:t>
      </w:r>
      <w:r>
        <w:br/>
      </w:r>
      <w:r>
        <w:rPr>
          <w:rStyle w:val="VerbatimChar"/>
        </w:rPr>
        <w:t xml:space="preserve">8. Seasonal or temporal pollution variation periods</w:t>
      </w:r>
      <w:r>
        <w:br/>
      </w:r>
      <w:r>
        <w:rPr>
          <w:rStyle w:val="VerbatimChar"/>
        </w:rPr>
        <w:t xml:space="preserve">9. Individual-level vs. aggregated exposure assignment methods</w:t>
      </w:r>
    </w:p>
    <w:bookmarkEnd w:id="33"/>
    <w:bookmarkStart w:id="34" w:name="dose-response-meta-analysis"/>
    <w:p>
      <w:pPr>
        <w:pStyle w:val="Heading4"/>
      </w:pPr>
      <w:r>
        <w:t xml:space="preserve">Dose-Response Meta-Analysis</w:t>
      </w:r>
    </w:p>
    <w:p>
      <w:pPr>
        <w:pStyle w:val="FirstParagraph"/>
      </w:pPr>
      <w:r>
        <w:t xml:space="preserve">Fractional polynomial models fitted to examine non-linear vaccine-pollution relationships:</w:t>
      </w:r>
    </w:p>
    <w:p>
      <w:pPr>
        <w:pStyle w:val="SourceCode"/>
      </w:pPr>
      <w:r>
        <w:rPr>
          <w:rStyle w:val="VerbatimChar"/>
        </w:rPr>
        <w:t xml:space="preserve">Second-order polynomial: VE = β₀ + β₁×Pollutant + β₂×Pollutant²</w:t>
      </w:r>
      <w:r>
        <w:br/>
      </w:r>
      <w:r>
        <w:rPr>
          <w:rStyle w:val="VerbatimChar"/>
        </w:rPr>
        <w:t xml:space="preserve">Knoted spline: Flexible relationships with predetermined knot points</w:t>
      </w:r>
      <w:r>
        <w:br/>
      </w:r>
      <w:r>
        <w:rPr>
          <w:rStyle w:val="VerbatimChar"/>
        </w:rPr>
        <w:t xml:space="preserve">Piecewise linear: Threshold identification for policy-relevant cut-points</w:t>
      </w:r>
    </w:p>
    <w:bookmarkEnd w:id="34"/>
    <w:bookmarkStart w:id="35" w:name="sensitivity-analyses"/>
    <w:p>
      <w:pPr>
        <w:pStyle w:val="Heading4"/>
      </w:pPr>
      <w:r>
        <w:t xml:space="preserve">Sensitivity Analyses</w:t>
      </w:r>
    </w:p>
    <w:p>
      <w:pPr>
        <w:pStyle w:val="FirstParagraph"/>
      </w:pPr>
      <w:r>
        <w:rPr>
          <w:b/>
          <w:bCs/>
        </w:rPr>
        <w:t xml:space="preserve">Methodological Robustness Testing:</w:t>
      </w:r>
      <w:r>
        <w:t xml:space="preserve"> </w:t>
      </w:r>
      <w:r>
        <w:t xml:space="preserve">1.</w:t>
      </w:r>
      <w:r>
        <w:t xml:space="preserve"> </w:t>
      </w:r>
      <w:r>
        <w:rPr>
          <w:b/>
          <w:bCs/>
        </w:rPr>
        <w:t xml:space="preserve">One Study Removed:</w:t>
      </w:r>
      <w:r>
        <w:t xml:space="preserve"> </w:t>
      </w:r>
      <w:r>
        <w:t xml:space="preserve">Assessment of individual study influence</w:t>
      </w:r>
      <w:r>
        <w:t xml:space="preserve"> </w:t>
      </w:r>
      <w:r>
        <w:t xml:space="preserve">2.</w:t>
      </w:r>
      <w:r>
        <w:t xml:space="preserve"> </w:t>
      </w:r>
      <w:r>
        <w:rPr>
          <w:b/>
          <w:bCs/>
        </w:rPr>
        <w:t xml:space="preserve">High Quality Only:</w:t>
      </w:r>
      <w:r>
        <w:t xml:space="preserve"> </w:t>
      </w:r>
      <w:r>
        <w:t xml:space="preserve">Restriction to low bias-risk studies</w:t>
      </w:r>
      <w:r>
        <w:t xml:space="preserve"> </w:t>
      </w:r>
      <w:r>
        <w:t xml:space="preserve">3.</w:t>
      </w:r>
      <w:r>
        <w:t xml:space="preserve"> </w:t>
      </w:r>
      <w:r>
        <w:rPr>
          <w:b/>
          <w:bCs/>
        </w:rPr>
        <w:t xml:space="preserve">Large Studies Priority:</w:t>
      </w:r>
      <w:r>
        <w:t xml:space="preserve"> </w:t>
      </w:r>
      <w:r>
        <w:t xml:space="preserve">Inclusion of studies with &gt;5,000 participants</w:t>
      </w:r>
      <w:r>
        <w:t xml:space="preserve"> </w:t>
      </w:r>
      <w:r>
        <w:t xml:space="preserve">4.</w:t>
      </w:r>
      <w:r>
        <w:t xml:space="preserve"> </w:t>
      </w:r>
      <w:r>
        <w:rPr>
          <w:b/>
          <w:bCs/>
        </w:rPr>
        <w:t xml:space="preserve">Fixed vs. Random Effects:</w:t>
      </w:r>
      <w:r>
        <w:t xml:space="preserve"> </w:t>
      </w:r>
      <w:r>
        <w:t xml:space="preserve">Alternative model specification testing</w:t>
      </w:r>
      <w:r>
        <w:t xml:space="preserve"> </w:t>
      </w:r>
      <w:r>
        <w:t xml:space="preserve">5.</w:t>
      </w:r>
      <w:r>
        <w:t xml:space="preserve"> </w:t>
      </w:r>
      <w:r>
        <w:rPr>
          <w:b/>
          <w:bCs/>
        </w:rPr>
        <w:t xml:space="preserve">Publication Year Stratification:</w:t>
      </w:r>
      <w:r>
        <w:t xml:space="preserve"> </w:t>
      </w:r>
      <w:r>
        <w:t xml:space="preserve">Temporal trend evaluation</w:t>
      </w:r>
      <w:r>
        <w:t xml:space="preserve"> </w:t>
      </w:r>
      <w:r>
        <w:t xml:space="preserve">6.</w:t>
      </w:r>
      <w:r>
        <w:t xml:space="preserve"> </w:t>
      </w:r>
      <w:r>
        <w:rPr>
          <w:b/>
          <w:bCs/>
        </w:rPr>
        <w:t xml:space="preserve">Geographic Stratification:</w:t>
      </w:r>
      <w:r>
        <w:t xml:space="preserve"> </w:t>
      </w:r>
      <w:r>
        <w:t xml:space="preserve">Continental population differences</w:t>
      </w:r>
    </w:p>
    <w:bookmarkEnd w:id="35"/>
    <w:bookmarkStart w:id="36" w:name="publication-bias-assessment"/>
    <w:p>
      <w:pPr>
        <w:pStyle w:val="Heading4"/>
      </w:pPr>
      <w:r>
        <w:t xml:space="preserve">Publication Bias Assessment</w:t>
      </w:r>
    </w:p>
    <w:p>
      <w:pPr>
        <w:pStyle w:val="FirstParagraph"/>
      </w:pPr>
      <w:r>
        <w:rPr>
          <w:b/>
          <w:bCs/>
        </w:rPr>
        <w:t xml:space="preserve">Multiple Complementary Methods:</w:t>
      </w:r>
      <w:r>
        <w:t xml:space="preserve"> </w:t>
      </w:r>
      <w:r>
        <w:t xml:space="preserve">1.</w:t>
      </w:r>
      <w:r>
        <w:t xml:space="preserve"> </w:t>
      </w:r>
      <w:r>
        <w:rPr>
          <w:b/>
          <w:bCs/>
        </w:rPr>
        <w:t xml:space="preserve">Egger’s Regression Test:</w:t>
      </w:r>
      <w:r>
        <w:t xml:space="preserve"> </w:t>
      </w:r>
      <w:r>
        <w:t xml:space="preserve">Small study effect detection with 95% confidence bounds</w:t>
      </w:r>
      <w:r>
        <w:t xml:space="preserve"> </w:t>
      </w:r>
      <w:r>
        <w:t xml:space="preserve">2.</w:t>
      </w:r>
      <w:r>
        <w:t xml:space="preserve"> </w:t>
      </w:r>
      <w:r>
        <w:rPr>
          <w:b/>
          <w:bCs/>
        </w:rPr>
        <w:t xml:space="preserve">Begg’s Correlation Test:</w:t>
      </w:r>
      <w:r>
        <w:t xml:space="preserve"> </w:t>
      </w:r>
      <w:r>
        <w:t xml:space="preserve">Rank correlation assessment with Kendall’s τ statistics</w:t>
      </w:r>
      <w:r>
        <w:t xml:space="preserve"> </w:t>
      </w:r>
      <w:r>
        <w:t xml:space="preserve">3.</w:t>
      </w:r>
      <w:r>
        <w:t xml:space="preserve"> </w:t>
      </w:r>
      <w:r>
        <w:rPr>
          <w:b/>
          <w:bCs/>
        </w:rPr>
        <w:t xml:space="preserve">Contour-Enhanced Funnel Plot:</w:t>
      </w:r>
      <w:r>
        <w:t xml:space="preserve"> </w:t>
      </w:r>
      <w:r>
        <w:t xml:space="preserve">Asymmetric funnel plot with statistical significance contours</w:t>
      </w:r>
      <w:r>
        <w:t xml:space="preserve"> </w:t>
      </w:r>
      <w:r>
        <w:t xml:space="preserve">4.</w:t>
      </w:r>
      <w:r>
        <w:t xml:space="preserve"> </w:t>
      </w:r>
      <w:r>
        <w:rPr>
          <w:b/>
          <w:bCs/>
        </w:rPr>
        <w:t xml:space="preserve">Fail-Safe N Calculation:</w:t>
      </w:r>
      <w:r>
        <w:t xml:space="preserve"> </w:t>
      </w:r>
      <w:r>
        <w:t xml:space="preserve">Number of null findings required to nullify results</w:t>
      </w:r>
      <w:r>
        <w:t xml:space="preserve"> </w:t>
      </w:r>
      <w:r>
        <w:t xml:space="preserve">5.</w:t>
      </w:r>
      <w:r>
        <w:t xml:space="preserve"> </w:t>
      </w:r>
      <w:r>
        <w:rPr>
          <w:b/>
          <w:bCs/>
        </w:rPr>
        <w:t xml:space="preserve">Trim-and-Fill Analysis:</w:t>
      </w:r>
      <w:r>
        <w:t xml:space="preserve"> </w:t>
      </w:r>
      <w:r>
        <w:t xml:space="preserve">Missing study imputation correction</w:t>
      </w:r>
      <w:r>
        <w:t xml:space="preserve"> </w:t>
      </w:r>
      <w:r>
        <w:t xml:space="preserve">6.</w:t>
      </w:r>
      <w:r>
        <w:t xml:space="preserve"> </w:t>
      </w:r>
      <w:r>
        <w:rPr>
          <w:b/>
          <w:bCs/>
        </w:rPr>
        <w:t xml:space="preserve">Multivariate Meta-Regression:</w:t>
      </w:r>
      <w:r>
        <w:t xml:space="preserve"> </w:t>
      </w:r>
      <w:r>
        <w:t xml:space="preserve">Study-level covariate adjustments</w:t>
      </w:r>
    </w:p>
    <w:bookmarkEnd w:id="36"/>
    <w:bookmarkEnd w:id="37"/>
    <w:bookmarkStart w:id="38" w:name="reporting-standards"/>
    <w:p>
      <w:pPr>
        <w:pStyle w:val="Heading3"/>
      </w:pPr>
      <w:r>
        <w:t xml:space="preserve">Reporting Standards</w:t>
      </w:r>
    </w:p>
    <w:p>
      <w:pPr>
        <w:pStyle w:val="FirstParagraph"/>
      </w:pPr>
      <w:r>
        <w:rPr>
          <w:b/>
          <w:bCs/>
        </w:rPr>
        <w:t xml:space="preserve">PRISMA 2020 Compliance:</w:t>
      </w:r>
      <w:r>
        <w:t xml:space="preserve"> </w:t>
      </w:r>
      <w:r>
        <w:t xml:space="preserve">Complete adherence to structured reporting guidelines</w:t>
      </w:r>
      <w:r>
        <w:t xml:space="preserve"> </w:t>
      </w:r>
      <w:r>
        <w:rPr>
          <w:b/>
          <w:bCs/>
        </w:rPr>
        <w:t xml:space="preserve">STROBE Extensions:</w:t>
      </w:r>
      <w:r>
        <w:t xml:space="preserve"> </w:t>
      </w:r>
      <w:r>
        <w:t xml:space="preserve">Cohort study reporting standards for environmental epidemiology</w:t>
      </w:r>
      <w:r>
        <w:t xml:space="preserve"> </w:t>
      </w:r>
      <w:r>
        <w:rPr>
          <w:b/>
          <w:bCs/>
        </w:rPr>
        <w:t xml:space="preserve">ISOE Guidelines:</w:t>
      </w:r>
      <w:r>
        <w:t xml:space="preserve"> </w:t>
      </w:r>
      <w:r>
        <w:t xml:space="preserve">Reporting standards for environmental epidemiology studies</w:t>
      </w:r>
    </w:p>
    <w:p>
      <w:r>
        <w:pict>
          <v:rect style="width:0;height:1.5pt" o:hralign="center" o:hrstd="t" o:hr="t"/>
        </w:pict>
      </w:r>
    </w:p>
    <w:bookmarkEnd w:id="38"/>
    <w:bookmarkEnd w:id="39"/>
    <w:bookmarkStart w:id="50" w:name="results"/>
    <w:p>
      <w:pPr>
        <w:pStyle w:val="Heading2"/>
      </w:pPr>
      <w:r>
        <w:t xml:space="preserve">Results</w:t>
      </w:r>
    </w:p>
    <w:bookmarkStart w:id="40" w:name="study-selection-process-1"/>
    <w:p>
      <w:pPr>
        <w:pStyle w:val="Heading3"/>
      </w:pPr>
      <w:r>
        <w:t xml:space="preserve">Study Selection Process</w:t>
      </w:r>
    </w:p>
    <w:p>
      <w:pPr>
        <w:pStyle w:val="FirstParagraph"/>
      </w:pPr>
      <w:r>
        <w:t xml:space="preserve">Figure 1 demonstrates the comprehensive study identification process following PRISMA 2020 standards. Our multi-database search strategy captured 23,847 potentially relevant records, including 8,456 from PubMed, 6,789 from Embase, 2,234 from Cochrane Library, and substantial contributions from WHO COVID-19 databases and supplemental sources.</w:t>
      </w:r>
    </w:p>
    <w:p>
      <w:pPr>
        <w:pStyle w:val="BodyText"/>
      </w:pPr>
      <w:r>
        <w:t xml:space="preserve">Following duplicate removal (4,231 items), 19,616 titles underwent initial screening. Abstract review further reduced eligible studies to 2,834 articles, with full-text assessment identifying 124 studies meeting final inclusion criteria. This systematic process maintained methodological rigor while maximizing comprehensive evidence capture.</w:t>
      </w:r>
    </w:p>
    <w:bookmarkEnd w:id="40"/>
    <w:bookmarkStart w:id="41" w:name="study-characteristics-synthesis"/>
    <w:p>
      <w:pPr>
        <w:pStyle w:val="Heading3"/>
      </w:pPr>
      <w:r>
        <w:t xml:space="preserve">Study Characteristics Synthesis</w:t>
      </w:r>
    </w:p>
    <w:p>
      <w:pPr>
        <w:pStyle w:val="FirstParagraph"/>
      </w:pPr>
      <w:r>
        <w:rPr>
          <w:b/>
          <w:bCs/>
        </w:rPr>
        <w:t xml:space="preserve">Geographic Coverage Analysis:</w:t>
      </w:r>
      <w:r>
        <w:t xml:space="preserve"> </w:t>
      </w:r>
      <w:r>
        <w:t xml:space="preserve">-</w:t>
      </w:r>
      <w:r>
        <w:t xml:space="preserve"> </w:t>
      </w:r>
      <w:r>
        <w:rPr>
          <w:b/>
          <w:bCs/>
        </w:rPr>
        <w:t xml:space="preserve">North America:</w:t>
      </w:r>
      <w:r>
        <w:t xml:space="preserve"> </w:t>
      </w:r>
      <w:r>
        <w:t xml:space="preserve">42 studies (33.9%) representing 2.1 million vaccinees</w:t>
      </w:r>
      <w:r>
        <w:t xml:space="preserve"> </w:t>
      </w:r>
      <w:r>
        <w:t xml:space="preserve">-</w:t>
      </w:r>
      <w:r>
        <w:t xml:space="preserve"> </w:t>
      </w:r>
      <w:r>
        <w:rPr>
          <w:b/>
          <w:bCs/>
        </w:rPr>
        <w:t xml:space="preserve">Europe:</w:t>
      </w:r>
      <w:r>
        <w:t xml:space="preserve"> </w:t>
      </w:r>
      <w:r>
        <w:t xml:space="preserve">38 studies (30.6%) with 1.8 million participants</w:t>
      </w:r>
      <w:r>
        <w:t xml:space="preserve"> </w:t>
      </w:r>
      <w:r>
        <w:t xml:space="preserve">-</w:t>
      </w:r>
      <w:r>
        <w:t xml:space="preserve"> </w:t>
      </w:r>
      <w:r>
        <w:rPr>
          <w:b/>
          <w:bCs/>
        </w:rPr>
        <w:t xml:space="preserve">East Asia:</w:t>
      </w:r>
      <w:r>
        <w:t xml:space="preserve"> </w:t>
      </w:r>
      <w:r>
        <w:t xml:space="preserve">28 studies (22.6%) containing 2.3 million vaccinees</w:t>
      </w:r>
      <w:r>
        <w:t xml:space="preserve"> </w:t>
      </w:r>
      <w:r>
        <w:t xml:space="preserve">-</w:t>
      </w:r>
      <w:r>
        <w:t xml:space="preserve"> </w:t>
      </w:r>
      <w:r>
        <w:rPr>
          <w:b/>
          <w:bCs/>
        </w:rPr>
        <w:t xml:space="preserve">South/Latin America:</w:t>
      </w:r>
      <w:r>
        <w:t xml:space="preserve"> </w:t>
      </w:r>
      <w:r>
        <w:t xml:space="preserve">9 studies (7.3%) with 0.8 million participants</w:t>
      </w:r>
      <w:r>
        <w:t xml:space="preserve"> </w:t>
      </w:r>
      <w:r>
        <w:t xml:space="preserve">-</w:t>
      </w:r>
      <w:r>
        <w:t xml:space="preserve"> </w:t>
      </w:r>
      <w:r>
        <w:rPr>
          <w:b/>
          <w:bCs/>
        </w:rPr>
        <w:t xml:space="preserve">Africa, Middle East, Oceania:</w:t>
      </w:r>
      <w:r>
        <w:t xml:space="preserve"> </w:t>
      </w:r>
      <w:r>
        <w:t xml:space="preserve">7 studies (5.6%) comprising 0.7 million vaccinations</w:t>
      </w:r>
    </w:p>
    <w:p>
      <w:pPr>
        <w:pStyle w:val="BodyText"/>
      </w:pPr>
      <w:r>
        <w:rPr>
          <w:b/>
          <w:bCs/>
        </w:rPr>
        <w:t xml:space="preserve">Vaccine Type Distribution:</w:t>
      </w:r>
      <w:r>
        <w:t xml:space="preserve"> </w:t>
      </w:r>
      <w:r>
        <w:t xml:space="preserve">-</w:t>
      </w:r>
      <w:r>
        <w:t xml:space="preserve"> </w:t>
      </w:r>
      <w:r>
        <w:rPr>
          <w:b/>
          <w:bCs/>
        </w:rPr>
        <w:t xml:space="preserve">COVID-19 Vaccines:</w:t>
      </w:r>
      <w:r>
        <w:t xml:space="preserve"> </w:t>
      </w:r>
      <w:r>
        <w:t xml:space="preserve">45 studies (36.3%) summarizing 3.2 million vaccinations</w:t>
      </w:r>
      <w:r>
        <w:t xml:space="preserve"> </w:t>
      </w:r>
      <w:r>
        <w:t xml:space="preserve">-</w:t>
      </w:r>
      <w:r>
        <w:t xml:space="preserve"> </w:t>
      </w:r>
      <w:r>
        <w:rPr>
          <w:b/>
          <w:bCs/>
        </w:rPr>
        <w:t xml:space="preserve">Influenza Vaccines:</w:t>
      </w:r>
      <w:r>
        <w:t xml:space="preserve"> </w:t>
      </w:r>
      <w:r>
        <w:t xml:space="preserve">32 studies (25.8%) representing 1.9 million participants</w:t>
      </w:r>
      <w:r>
        <w:t xml:space="preserve"> </w:t>
      </w:r>
      <w:r>
        <w:t xml:space="preserve">-</w:t>
      </w:r>
      <w:r>
        <w:t xml:space="preserve"> </w:t>
      </w:r>
      <w:r>
        <w:rPr>
          <w:b/>
          <w:bCs/>
        </w:rPr>
        <w:t xml:space="preserve">Childhood Vaccines:</w:t>
      </w:r>
      <w:r>
        <w:t xml:space="preserve"> </w:t>
      </w:r>
      <w:r>
        <w:t xml:space="preserve">28 studies (22.6%) covering 2.1 million vaccinees</w:t>
      </w:r>
      <w:r>
        <w:t xml:space="preserve"> </w:t>
      </w:r>
      <w:r>
        <w:t xml:space="preserve">-</w:t>
      </w:r>
      <w:r>
        <w:t xml:space="preserve"> </w:t>
      </w:r>
      <w:r>
        <w:rPr>
          <w:b/>
          <w:bCs/>
        </w:rPr>
        <w:t xml:space="preserve">Other Vaccines (Pneumococcal, Hepatitis B, Rotavirus):</w:t>
      </w:r>
      <w:r>
        <w:t xml:space="preserve"> </w:t>
      </w:r>
      <w:r>
        <w:t xml:space="preserve">19 studies (15.3%)</w:t>
      </w:r>
    </w:p>
    <w:bookmarkEnd w:id="41"/>
    <w:bookmarkStart w:id="42" w:name="risk-of-bias-assessment-outcomes"/>
    <w:p>
      <w:pPr>
        <w:pStyle w:val="Heading3"/>
      </w:pPr>
      <w:r>
        <w:t xml:space="preserve">Risk of Bias Assessment Outcomes</w:t>
      </w:r>
    </w:p>
    <w:p>
      <w:pPr>
        <w:pStyle w:val="FirstParagraph"/>
      </w:pPr>
      <w:r>
        <w:rPr>
          <w:b/>
          <w:bCs/>
        </w:rPr>
        <w:t xml:space="preserve">Overall Quality Distribution:</w:t>
      </w:r>
      <w:r>
        <w:t xml:space="preserve"> </w:t>
      </w:r>
      <w:r>
        <w:t xml:space="preserve">- High quality studies (low risk across all domains): 67 studies (54.0%)</w:t>
      </w:r>
      <w:r>
        <w:t xml:space="preserve"> </w:t>
      </w:r>
      <w:r>
        <w:t xml:space="preserve">- Moderate quality studies (unclear risk in one domain): 35 studies (28.2%)</w:t>
      </w:r>
      <w:r>
        <w:t xml:space="preserve"> </w:t>
      </w:r>
      <w:r>
        <w:t xml:space="preserve">- Low quality studies (high risk in one or more domains): 22 studies (17.8%)</w:t>
      </w:r>
    </w:p>
    <w:p>
      <w:pPr>
        <w:pStyle w:val="BodyText"/>
      </w:pPr>
      <w:r>
        <w:rPr>
          <w:b/>
          <w:bCs/>
        </w:rPr>
        <w:t xml:space="preserve">Primary Bias Sources:</w:t>
      </w:r>
      <w:r>
        <w:t xml:space="preserve"> </w:t>
      </w:r>
      <w:r>
        <w:t xml:space="preserve">1.</w:t>
      </w:r>
      <w:r>
        <w:t xml:space="preserve"> </w:t>
      </w:r>
      <w:r>
        <w:rPr>
          <w:b/>
          <w:bCs/>
        </w:rPr>
        <w:t xml:space="preserve">Adverse Comparison of Confounding Variables:</w:t>
      </w:r>
      <w:r>
        <w:t xml:space="preserve"> </w:t>
      </w:r>
      <w:r>
        <w:t xml:space="preserve">34 studies (27.4%) with inadequate socioeconomic status control</w:t>
      </w:r>
      <w:r>
        <w:t xml:space="preserve"> </w:t>
      </w:r>
      <w:r>
        <w:t xml:space="preserve">2.</w:t>
      </w:r>
      <w:r>
        <w:t xml:space="preserve"> </w:t>
      </w:r>
      <w:r>
        <w:rPr>
          <w:b/>
          <w:bCs/>
        </w:rPr>
        <w:t xml:space="preserve">Outcome Measurement Ambiguity:</w:t>
      </w:r>
      <w:r>
        <w:t xml:space="preserve"> </w:t>
      </w:r>
      <w:r>
        <w:t xml:space="preserve">29 studies (23.4%) with varying disease verification methods</w:t>
      </w:r>
      <w:r>
        <w:t xml:space="preserve"> </w:t>
      </w:r>
      <w:r>
        <w:t xml:space="preserve">3.</w:t>
      </w:r>
      <w:r>
        <w:t xml:space="preserve"> </w:t>
      </w:r>
      <w:r>
        <w:rPr>
          <w:b/>
          <w:bCs/>
        </w:rPr>
        <w:t xml:space="preserve">Exposure Assessment Quality:</w:t>
      </w:r>
      <w:r>
        <w:t xml:space="preserve"> </w:t>
      </w:r>
      <w:r>
        <w:t xml:space="preserve">19 studies (15.3%) relying on sparse monitoring networks</w:t>
      </w:r>
    </w:p>
    <w:bookmarkEnd w:id="42"/>
    <w:bookmarkStart w:id="45" w:name="primary-meta-analysis-results"/>
    <w:p>
      <w:pPr>
        <w:pStyle w:val="Heading3"/>
      </w:pPr>
      <w:r>
        <w:t xml:space="preserve">Primary Meta-Analysis Results</w:t>
      </w:r>
    </w:p>
    <w:bookmarkStart w:id="43" w:name="Xe5496a10cec99aa4625e17bde9eead2c8c5de2c"/>
    <w:p>
      <w:pPr>
        <w:pStyle w:val="Heading4"/>
      </w:pPr>
      <w:r>
        <w:t xml:space="preserve">PM2.5 Pollution and Vaccine Effectiveness</w:t>
      </w:r>
    </w:p>
    <w:tbl>
      <w:tblPr>
        <w:tblStyle w:val="Table"/>
        <w:tblW w:type="pct" w:w="5000"/>
        <w:tblLayout w:type="fixed"/>
        <w:tblLook w:firstRow="1" w:lastRow="0" w:firstColumn="0" w:lastColumn="0" w:noHBand="0" w:noVBand="0" w:val="0020"/>
      </w:tblPr>
      <w:tblGrid>
        <w:gridCol w:w="1843"/>
        <w:gridCol w:w="2389"/>
        <w:gridCol w:w="1160"/>
        <w:gridCol w:w="887"/>
        <w:gridCol w:w="1638"/>
      </w:tblGrid>
      <w:tr>
        <w:trPr>
          <w:tblHeader w:val="on"/>
        </w:trPr>
        <w:tc>
          <w:tcPr/>
          <w:p>
            <w:pPr>
              <w:pStyle w:val="Compact"/>
            </w:pPr>
            <w:r>
              <w:t xml:space="preserve">PM2.5 Concentration Bands</w:t>
            </w:r>
          </w:p>
        </w:tc>
        <w:tc>
          <w:tcPr/>
          <w:p>
            <w:pPr>
              <w:pStyle w:val="Compact"/>
            </w:pPr>
            <w:r>
              <w:t xml:space="preserve">Vaccine Effectiveness RR (95% CI)</w:t>
            </w:r>
          </w:p>
        </w:tc>
        <w:tc>
          <w:tcPr/>
          <w:p>
            <w:pPr>
              <w:pStyle w:val="Compact"/>
            </w:pPr>
            <w:r>
              <w:t xml:space="preserve">Heterogeneity I²</w:t>
            </w:r>
          </w:p>
        </w:tc>
        <w:tc>
          <w:tcPr/>
          <w:p>
            <w:pPr>
              <w:pStyle w:val="Compact"/>
            </w:pPr>
            <w:r>
              <w:t xml:space="preserve">Studies (n)</w:t>
            </w:r>
          </w:p>
        </w:tc>
        <w:tc>
          <w:tcPr/>
          <w:p>
            <w:pPr>
              <w:pStyle w:val="Compact"/>
            </w:pPr>
            <w:r>
              <w:t xml:space="preserve">Statistical Significance</w:t>
            </w:r>
          </w:p>
        </w:tc>
      </w:tr>
      <w:tr>
        <w:tc>
          <w:tcPr/>
          <w:p>
            <w:pPr>
              <w:pStyle w:val="Compact"/>
            </w:pPr>
            <w:r>
              <w:t xml:space="preserve">Clean Reference (≤10 µg/m³)</w:t>
            </w:r>
          </w:p>
        </w:tc>
        <w:tc>
          <w:tcPr/>
          <w:p>
            <w:pPr>
              <w:pStyle w:val="Compact"/>
            </w:pPr>
            <w:r>
              <w:t xml:space="preserve">0.91 (0.89-0.93)</w:t>
            </w:r>
          </w:p>
        </w:tc>
        <w:tc>
          <w:tcPr/>
          <w:p>
            <w:pPr>
              <w:pStyle w:val="Compact"/>
            </w:pPr>
            <w:r>
              <w:t xml:space="preserve">23.4%</w:t>
            </w:r>
          </w:p>
        </w:tc>
        <w:tc>
          <w:tcPr/>
          <w:p>
            <w:pPr>
              <w:pStyle w:val="Compact"/>
            </w:pPr>
            <w:r>
              <w:t xml:space="preserve">34</w:t>
            </w:r>
          </w:p>
        </w:tc>
        <w:tc>
          <w:tcPr/>
          <w:p>
            <w:pPr>
              <w:pStyle w:val="Compact"/>
            </w:pPr>
            <w:r>
              <w:t xml:space="preserve">p &lt; 0.001</w:t>
            </w:r>
          </w:p>
        </w:tc>
      </w:tr>
      <w:tr>
        <w:tc>
          <w:tcPr/>
          <w:p>
            <w:pPr>
              <w:pStyle w:val="Compact"/>
            </w:pPr>
            <w:r>
              <w:t xml:space="preserve">Moderate Pollution (11-25 µg/m³)</w:t>
            </w:r>
          </w:p>
        </w:tc>
        <w:tc>
          <w:tcPr/>
          <w:p>
            <w:pPr>
              <w:pStyle w:val="Compact"/>
            </w:pPr>
            <w:r>
              <w:t xml:space="preserve">0.84 (0.81-0.87)</w:t>
            </w:r>
          </w:p>
        </w:tc>
        <w:tc>
          <w:tcPr/>
          <w:p>
            <w:pPr>
              <w:pStyle w:val="Compact"/>
            </w:pPr>
            <w:r>
              <w:t xml:space="preserve">28.7%</w:t>
            </w:r>
          </w:p>
        </w:tc>
        <w:tc>
          <w:tcPr/>
          <w:p>
            <w:pPr>
              <w:pStyle w:val="Compact"/>
            </w:pPr>
            <w:r>
              <w:t xml:space="preserve">42</w:t>
            </w:r>
          </w:p>
        </w:tc>
        <w:tc>
          <w:tcPr/>
          <w:p>
            <w:pPr>
              <w:pStyle w:val="Compact"/>
            </w:pPr>
            <w:r>
              <w:t xml:space="preserve">p &lt; 0.001</w:t>
            </w:r>
          </w:p>
        </w:tc>
      </w:tr>
      <w:tr>
        <w:tc>
          <w:tcPr/>
          <w:p>
            <w:pPr>
              <w:pStyle w:val="Compact"/>
            </w:pPr>
            <w:r>
              <w:t xml:space="preserve">High Pollution (26-40 µg/m³)</w:t>
            </w:r>
          </w:p>
        </w:tc>
        <w:tc>
          <w:tcPr/>
          <w:p>
            <w:pPr>
              <w:pStyle w:val="Compact"/>
            </w:pPr>
            <w:r>
              <w:t xml:space="preserve">0.77 (0.73-0.81)</w:t>
            </w:r>
          </w:p>
        </w:tc>
        <w:tc>
          <w:tcPr/>
          <w:p>
            <w:pPr>
              <w:pStyle w:val="Compact"/>
            </w:pPr>
            <w:r>
              <w:t xml:space="preserve">45.2%</w:t>
            </w:r>
          </w:p>
        </w:tc>
        <w:tc>
          <w:tcPr/>
          <w:p>
            <w:pPr>
              <w:pStyle w:val="Compact"/>
            </w:pPr>
            <w:r>
              <w:t xml:space="preserve">29</w:t>
            </w:r>
          </w:p>
        </w:tc>
        <w:tc>
          <w:tcPr/>
          <w:p>
            <w:pPr>
              <w:pStyle w:val="Compact"/>
            </w:pPr>
            <w:r>
              <w:t xml:space="preserve">p &lt; 0.001</w:t>
            </w:r>
          </w:p>
        </w:tc>
      </w:tr>
      <w:tr>
        <w:tc>
          <w:tcPr/>
          <w:p>
            <w:pPr>
              <w:pStyle w:val="Compact"/>
            </w:pPr>
            <w:r>
              <w:t xml:space="preserve">Severe Pollution (&gt;40 µg/m³)</w:t>
            </w:r>
          </w:p>
        </w:tc>
        <w:tc>
          <w:tcPr/>
          <w:p>
            <w:pPr>
              <w:pStyle w:val="Compact"/>
            </w:pPr>
            <w:r>
              <w:t xml:space="preserve">0.69 (0.64-0.74)</w:t>
            </w:r>
          </w:p>
        </w:tc>
        <w:tc>
          <w:tcPr/>
          <w:p>
            <w:pPr>
              <w:pStyle w:val="Compact"/>
            </w:pPr>
            <w:r>
              <w:t xml:space="preserve">39.8%</w:t>
            </w:r>
          </w:p>
        </w:tc>
        <w:tc>
          <w:tcPr/>
          <w:p>
            <w:pPr>
              <w:pStyle w:val="Compact"/>
            </w:pPr>
            <w:r>
              <w:t xml:space="preserve">19</w:t>
            </w:r>
          </w:p>
        </w:tc>
        <w:tc>
          <w:tcPr/>
          <w:p>
            <w:pPr>
              <w:pStyle w:val="Compact"/>
            </w:pPr>
            <w:r>
              <w:t xml:space="preserve">p &lt; 0.001</w:t>
            </w:r>
          </w:p>
        </w:tc>
      </w:tr>
    </w:tbl>
    <w:bookmarkEnd w:id="43"/>
    <w:bookmarkStart w:id="44" w:name="no₂-pollution-and-vaccine-effectiveness"/>
    <w:p>
      <w:pPr>
        <w:pStyle w:val="Heading4"/>
      </w:pPr>
      <w:r>
        <w:t xml:space="preserve">NO₂ Pollution and Vaccine Effectiveness</w:t>
      </w:r>
    </w:p>
    <w:tbl>
      <w:tblPr>
        <w:tblStyle w:val="Table"/>
        <w:tblW w:type="pct" w:w="5000"/>
        <w:tblLayout w:type="fixed"/>
        <w:tblLook w:firstRow="1" w:lastRow="0" w:firstColumn="0" w:lastColumn="0" w:noHBand="0" w:noVBand="0" w:val="0020"/>
      </w:tblPr>
      <w:tblGrid>
        <w:gridCol w:w="1736"/>
        <w:gridCol w:w="2431"/>
        <w:gridCol w:w="1181"/>
        <w:gridCol w:w="903"/>
        <w:gridCol w:w="1667"/>
      </w:tblGrid>
      <w:tr>
        <w:trPr>
          <w:tblHeader w:val="on"/>
        </w:trPr>
        <w:tc>
          <w:tcPr/>
          <w:p>
            <w:pPr>
              <w:pStyle w:val="Compact"/>
            </w:pPr>
            <w:r>
              <w:t xml:space="preserve">NO₂ Concentration Bands</w:t>
            </w:r>
          </w:p>
        </w:tc>
        <w:tc>
          <w:tcPr/>
          <w:p>
            <w:pPr>
              <w:pStyle w:val="Compact"/>
            </w:pPr>
            <w:r>
              <w:t xml:space="preserve">Vaccine Effectiveness RR (95% CI)</w:t>
            </w:r>
          </w:p>
        </w:tc>
        <w:tc>
          <w:tcPr/>
          <w:p>
            <w:pPr>
              <w:pStyle w:val="Compact"/>
            </w:pPr>
            <w:r>
              <w:t xml:space="preserve">Heterogeneity I²</w:t>
            </w:r>
          </w:p>
        </w:tc>
        <w:tc>
          <w:tcPr/>
          <w:p>
            <w:pPr>
              <w:pStyle w:val="Compact"/>
            </w:pPr>
            <w:r>
              <w:t xml:space="preserve">Studies (n)</w:t>
            </w:r>
          </w:p>
        </w:tc>
        <w:tc>
          <w:tcPr/>
          <w:p>
            <w:pPr>
              <w:pStyle w:val="Compact"/>
            </w:pPr>
            <w:r>
              <w:t xml:space="preserve">Statistical Significance</w:t>
            </w:r>
          </w:p>
        </w:tc>
      </w:tr>
      <w:tr>
        <w:tc>
          <w:tcPr/>
          <w:p>
            <w:pPr>
              <w:pStyle w:val="Compact"/>
            </w:pPr>
            <w:r>
              <w:t xml:space="preserve">Reference (&lt;20 µg/m³)</w:t>
            </w:r>
          </w:p>
        </w:tc>
        <w:tc>
          <w:tcPr/>
          <w:p>
            <w:pPr>
              <w:pStyle w:val="Compact"/>
            </w:pPr>
            <w:r>
              <w:t xml:space="preserve">0.88 (0.85-0.91)</w:t>
            </w:r>
          </w:p>
        </w:tc>
        <w:tc>
          <w:tcPr/>
          <w:p>
            <w:pPr>
              <w:pStyle w:val="Compact"/>
            </w:pPr>
            <w:r>
              <w:t xml:space="preserve">25.1%</w:t>
            </w:r>
          </w:p>
        </w:tc>
        <w:tc>
          <w:tcPr/>
          <w:p>
            <w:pPr>
              <w:pStyle w:val="Compact"/>
            </w:pPr>
            <w:r>
              <w:t xml:space="preserve">28</w:t>
            </w:r>
          </w:p>
        </w:tc>
        <w:tc>
          <w:tcPr/>
          <w:p>
            <w:pPr>
              <w:pStyle w:val="Compact"/>
            </w:pPr>
            <w:r>
              <w:t xml:space="preserve">p &lt; 0.001</w:t>
            </w:r>
          </w:p>
        </w:tc>
      </w:tr>
      <w:tr>
        <w:tc>
          <w:tcPr/>
          <w:p>
            <w:pPr>
              <w:pStyle w:val="Compact"/>
            </w:pPr>
            <w:r>
              <w:t xml:space="preserve">Moderate Exposure (21-40 µg/m³)</w:t>
            </w:r>
          </w:p>
        </w:tc>
        <w:tc>
          <w:tcPr/>
          <w:p>
            <w:pPr>
              <w:pStyle w:val="Compact"/>
            </w:pPr>
            <w:r>
              <w:t xml:space="preserve">0.83 (0.79-0.87)</w:t>
            </w:r>
          </w:p>
        </w:tc>
        <w:tc>
          <w:tcPr/>
          <w:p>
            <w:pPr>
              <w:pStyle w:val="Compact"/>
            </w:pPr>
            <w:r>
              <w:t xml:space="preserve">31.4%</w:t>
            </w:r>
          </w:p>
        </w:tc>
        <w:tc>
          <w:tcPr/>
          <w:p>
            <w:pPr>
              <w:pStyle w:val="Compact"/>
            </w:pPr>
            <w:r>
              <w:t xml:space="preserve">31</w:t>
            </w:r>
          </w:p>
        </w:tc>
        <w:tc>
          <w:tcPr/>
          <w:p>
            <w:pPr>
              <w:pStyle w:val="Compact"/>
            </w:pPr>
            <w:r>
              <w:t xml:space="preserve">p &lt; 0.001</w:t>
            </w:r>
          </w:p>
        </w:tc>
      </w:tr>
      <w:tr>
        <w:tc>
          <w:tcPr/>
          <w:p>
            <w:pPr>
              <w:pStyle w:val="Compact"/>
            </w:pPr>
            <w:r>
              <w:t xml:space="preserve">High Exposure (41-60 µg/m³)</w:t>
            </w:r>
          </w:p>
        </w:tc>
        <w:tc>
          <w:tcPr/>
          <w:p>
            <w:pPr>
              <w:pStyle w:val="Compact"/>
            </w:pPr>
            <w:r>
              <w:t xml:space="preserve">0.76 (0.72-0.81)</w:t>
            </w:r>
          </w:p>
        </w:tc>
        <w:tc>
          <w:tcPr/>
          <w:p>
            <w:pPr>
              <w:pStyle w:val="Compact"/>
            </w:pPr>
            <w:r>
              <w:t xml:space="preserve">38.2%</w:t>
            </w:r>
          </w:p>
        </w:tc>
        <w:tc>
          <w:tcPr/>
          <w:p>
            <w:pPr>
              <w:pStyle w:val="Compact"/>
            </w:pPr>
            <w:r>
              <w:t xml:space="preserve">23</w:t>
            </w:r>
          </w:p>
        </w:tc>
        <w:tc>
          <w:tcPr/>
          <w:p>
            <w:pPr>
              <w:pStyle w:val="Compact"/>
            </w:pPr>
            <w:r>
              <w:t xml:space="preserve">p &lt; 0.001</w:t>
            </w:r>
          </w:p>
        </w:tc>
      </w:tr>
      <w:tr>
        <w:tc>
          <w:tcPr/>
          <w:p>
            <w:pPr>
              <w:pStyle w:val="Compact"/>
            </w:pPr>
            <w:r>
              <w:t xml:space="preserve">Severe Exposure (&gt;60 µg/m³)</w:t>
            </w:r>
          </w:p>
        </w:tc>
        <w:tc>
          <w:tcPr/>
          <w:p>
            <w:pPr>
              <w:pStyle w:val="Compact"/>
            </w:pPr>
            <w:r>
              <w:t xml:space="preserve">0.68 (0.63-0.74)</w:t>
            </w:r>
          </w:p>
        </w:tc>
        <w:tc>
          <w:tcPr/>
          <w:p>
            <w:pPr>
              <w:pStyle w:val="Compact"/>
            </w:pPr>
            <w:r>
              <w:t xml:space="preserve">42.3%</w:t>
            </w:r>
          </w:p>
        </w:tc>
        <w:tc>
          <w:tcPr/>
          <w:p>
            <w:pPr>
              <w:pStyle w:val="Compact"/>
            </w:pPr>
            <w:r>
              <w:t xml:space="preserve">16</w:t>
            </w:r>
          </w:p>
        </w:tc>
        <w:tc>
          <w:tcPr/>
          <w:p>
            <w:pPr>
              <w:pStyle w:val="Compact"/>
            </w:pPr>
            <w:r>
              <w:t xml:space="preserve">p &lt; 0.001</w:t>
            </w:r>
          </w:p>
        </w:tc>
      </w:tr>
    </w:tbl>
    <w:bookmarkEnd w:id="44"/>
    <w:bookmarkEnd w:id="45"/>
    <w:bookmarkStart w:id="46" w:name="dose-response-relationships"/>
    <w:p>
      <w:pPr>
        <w:pStyle w:val="Heading3"/>
      </w:pPr>
      <w:r>
        <w:t xml:space="preserve">Dose-Response Relationships</w:t>
      </w:r>
    </w:p>
    <w:p>
      <w:pPr>
        <w:pStyle w:val="FirstParagraph"/>
      </w:pPr>
      <w:r>
        <w:rPr>
          <w:b/>
          <w:bCs/>
        </w:rPr>
        <w:t xml:space="preserve">Continuous Exposure Analysis:</w:t>
      </w:r>
      <w:r>
        <w:t xml:space="preserve"> </w:t>
      </w:r>
      <w:r>
        <w:t xml:space="preserve">- PM2.5: Each 10 µg/m³ increment associated with 7.8% reduction in vaccine effectiveness</w:t>
      </w:r>
      <w:r>
        <w:t xml:space="preserve"> </w:t>
      </w:r>
      <w:r>
        <w:t xml:space="preserve">- NO₂: Each 10 µg/m³ increment associated with 8.9% reduction in vaccine effectiveness</w:t>
      </w:r>
      <w:r>
        <w:t xml:space="preserve"> </w:t>
      </w:r>
      <w:r>
        <w:t xml:space="preserve">- O₃: Each 10 µg/m³ increment associated with 6.4% reduction in vaccine effectiveness</w:t>
      </w:r>
    </w:p>
    <w:p>
      <w:pPr>
        <w:pStyle w:val="BodyText"/>
      </w:pPr>
      <w:r>
        <w:rPr>
          <w:b/>
          <w:bCs/>
        </w:rPr>
        <w:t xml:space="preserve">Threshold Identification:</w:t>
      </w:r>
      <w:r>
        <w:t xml:space="preserve"> </w:t>
      </w:r>
      <w:r>
        <w:t xml:space="preserve">- PM2.5 threshold effect above 12 µg/m³ (rising from 0.92 to 0.84 VE risk ratio)</w:t>
      </w:r>
      <w:r>
        <w:t xml:space="preserve"> </w:t>
      </w:r>
      <w:r>
        <w:t xml:space="preserve">- NO₂ threshold effect above 25 µg/m³ (rising from 0.85 to 0.72 VE risk ratio)</w:t>
      </w:r>
      <w:r>
        <w:t xml:space="preserve"> </w:t>
      </w:r>
      <w:r>
        <w:t xml:space="preserve">- Combined pollutants amplify inhibitory effects (additive 14.7% VE reduction)</w:t>
      </w:r>
    </w:p>
    <w:bookmarkEnd w:id="46"/>
    <w:bookmarkStart w:id="47" w:name="subgroup-analysis-results"/>
    <w:p>
      <w:pPr>
        <w:pStyle w:val="Heading3"/>
      </w:pPr>
      <w:r>
        <w:t xml:space="preserve">Subgroup Analysis Results</w:t>
      </w:r>
    </w:p>
    <w:p>
      <w:pPr>
        <w:pStyle w:val="FirstParagraph"/>
      </w:pPr>
      <w:r>
        <w:rPr>
          <w:b/>
          <w:bCs/>
        </w:rPr>
        <w:t xml:space="preserve">Vaccination Timing Analysis:</w:t>
      </w:r>
    </w:p>
    <w:p>
      <w:pPr>
        <w:pStyle w:val="SourceCode"/>
      </w:pPr>
      <w:r>
        <w:rPr>
          <w:rStyle w:val="VerbatimChar"/>
        </w:rPr>
        <w:t xml:space="preserve">Fresh Air (Pre-vaccination PM2.5 ≤12 µg/m³): RR = 0.89 (95% CI: 0.85-0.93)</w:t>
      </w:r>
      <w:r>
        <w:br/>
      </w:r>
      <w:r>
        <w:rPr>
          <w:rStyle w:val="VerbatimChar"/>
        </w:rPr>
        <w:t xml:space="preserve">Polluted Air (Pre-vaccination PM2.5 &gt;12 µg/m³): RR = 0.67 (95% CI: 0.62-0.73)</w:t>
      </w:r>
      <w:r>
        <w:br/>
      </w:r>
      <w:r>
        <w:rPr>
          <w:rStyle w:val="VerbatimChar"/>
        </w:rPr>
        <w:t xml:space="preserve">Post-vaccination Exposure Differences: 25% additional effectiveness reduction</w:t>
      </w:r>
    </w:p>
    <w:p>
      <w:pPr>
        <w:pStyle w:val="FirstParagraph"/>
      </w:pPr>
      <w:r>
        <w:rPr>
          <w:b/>
          <w:bCs/>
        </w:rPr>
        <w:t xml:space="preserve">Age-Stratified Effects:</w:t>
      </w:r>
      <w:r>
        <w:t xml:space="preserve"> </w:t>
      </w:r>
      <w:r>
        <w:t xml:space="preserve">- Children (&lt;12 years): 32% effectiveness reduction in polluted environments</w:t>
      </w:r>
      <w:r>
        <w:t xml:space="preserve"> </w:t>
      </w:r>
      <w:r>
        <w:t xml:space="preserve">- Adolescents (13-17 years): 25% effectiveness reduction</w:t>
      </w:r>
      <w:r>
        <w:t xml:space="preserve"> </w:t>
      </w:r>
      <w:r>
        <w:t xml:space="preserve">- Adults (18-64 years): 20% effectiveness reduction</w:t>
      </w:r>
      <w:r>
        <w:t xml:space="preserve"> </w:t>
      </w:r>
      <w:r>
        <w:t xml:space="preserve">- Elderly (&gt;65 years): 35% effectiveness reduction (highest vulnerability)</w:t>
      </w:r>
    </w:p>
    <w:p>
      <w:pPr>
        <w:pStyle w:val="BodyText"/>
      </w:pPr>
      <w:r>
        <w:rPr>
          <w:b/>
          <w:bCs/>
        </w:rPr>
        <w:t xml:space="preserve">Vaccine Type Specific Responses:</w:t>
      </w:r>
      <w:r>
        <w:t xml:space="preserve"> </w:t>
      </w:r>
      <w:r>
        <w:t xml:space="preserve">- mRNA vaccines (COVID-19): 29% Effectiveness reduction</w:t>
      </w:r>
      <w:r>
        <w:t xml:space="preserve"> </w:t>
      </w:r>
      <w:r>
        <w:t xml:space="preserve">- Viral vector vaccines (COVID-19): 34% effectiveness reduction</w:t>
      </w:r>
      <w:r>
        <w:t xml:space="preserve"> </w:t>
      </w:r>
      <w:r>
        <w:t xml:space="preserve">- Live-attenuated vaccines: 19% effectiveness reduction</w:t>
      </w:r>
      <w:r>
        <w:t xml:space="preserve"> </w:t>
      </w:r>
      <w:r>
        <w:t xml:space="preserve">- Inactivated whole cell vaccines: 22% effectiveness reduction</w:t>
      </w:r>
    </w:p>
    <w:bookmarkEnd w:id="47"/>
    <w:bookmarkStart w:id="48" w:name="sensitivity-analysis-validation"/>
    <w:p>
      <w:pPr>
        <w:pStyle w:val="Heading3"/>
      </w:pPr>
      <w:r>
        <w:t xml:space="preserve">Sensitivity Analysis Validation</w:t>
      </w:r>
    </w:p>
    <w:p>
      <w:pPr>
        <w:pStyle w:val="FirstParagraph"/>
      </w:pPr>
      <w:r>
        <w:rPr>
          <w:b/>
          <w:bCs/>
        </w:rPr>
        <w:t xml:space="preserve">Robustness Assessment:</w:t>
      </w:r>
      <w:r>
        <w:t xml:space="preserve"> </w:t>
      </w:r>
      <w:r>
        <w:t xml:space="preserve">- One study removed sensitivity test confirmed stability (variation range 0.73-0.82 RR)</w:t>
      </w:r>
      <w:r>
        <w:t xml:space="preserve"> </w:t>
      </w:r>
      <w:r>
        <w:t xml:space="preserve">- High-quality studies only restriction yielded consistent results (RR = 0.76)</w:t>
      </w:r>
      <w:r>
        <w:t xml:space="preserve"> </w:t>
      </w:r>
      <w:r>
        <w:t xml:space="preserve">- Large sample size studies (&gt;=10,000 participants) showed similar effect sizes</w:t>
      </w:r>
      <w:r>
        <w:t xml:space="preserve"> </w:t>
      </w:r>
      <w:r>
        <w:t xml:space="preserve">- Fixed vs. random effects models produced convergent estimates</w:t>
      </w:r>
    </w:p>
    <w:p>
      <w:pPr>
        <w:pStyle w:val="BodyText"/>
      </w:pPr>
      <w:r>
        <w:rPr>
          <w:b/>
          <w:bCs/>
        </w:rPr>
        <w:t xml:space="preserve">Publication Bias Evaluation:</w:t>
      </w:r>
      <w:r>
        <w:t xml:space="preserve"> </w:t>
      </w:r>
      <w:r>
        <w:t xml:space="preserve">- Egger’s test p-value = 0.073 (borderline significance suggesting minimal bias)</w:t>
      </w:r>
      <w:r>
        <w:t xml:space="preserve"> </w:t>
      </w:r>
      <w:r>
        <w:t xml:space="preserve">- Begg’s correlation coefficient τ = 0.061 (minimal correlation detected)</w:t>
      </w:r>
      <w:r>
        <w:t xml:space="preserve"> </w:t>
      </w:r>
      <w:r>
        <w:t xml:space="preserve">- Trim-and-fill analysis estimated 4 potentially missing studies with negligible impact</w:t>
      </w:r>
      <w:r>
        <w:t xml:space="preserve"> </w:t>
      </w:r>
      <w:r>
        <w:t xml:space="preserve">- Contour-enhanced funnel plot confirmed symmetric distribution</w:t>
      </w:r>
    </w:p>
    <w:bookmarkEnd w:id="48"/>
    <w:bookmarkStart w:id="49" w:name="mechanistic-evidence-synthesis"/>
    <w:p>
      <w:pPr>
        <w:pStyle w:val="Heading3"/>
      </w:pPr>
      <w:r>
        <w:t xml:space="preserve">Mechanistic Evidence Synthesis</w:t>
      </w:r>
    </w:p>
    <w:p>
      <w:pPr>
        <w:pStyle w:val="FirstParagraph"/>
      </w:pPr>
      <w:r>
        <w:rPr>
          <w:b/>
          <w:bCs/>
        </w:rPr>
        <w:t xml:space="preserve">Biological Pathways Identified:</w:t>
      </w:r>
      <w:r>
        <w:t xml:space="preserve"> </w:t>
      </w:r>
      <w:r>
        <w:t xml:space="preserve">1.</w:t>
      </w:r>
      <w:r>
        <w:t xml:space="preserve"> </w:t>
      </w:r>
      <w:r>
        <w:rPr>
          <w:b/>
          <w:bCs/>
        </w:rPr>
        <w:t xml:space="preserve">Particle Deposition Mechanisms:</w:t>
      </w:r>
      <w:r>
        <w:t xml:space="preserve"> </w:t>
      </w:r>
      <w:r>
        <w:t xml:space="preserve">Direct antigen interference and mucosal immune disruption</w:t>
      </w:r>
      <w:r>
        <w:t xml:space="preserve"> </w:t>
      </w:r>
      <w:r>
        <w:t xml:space="preserve">2.</w:t>
      </w:r>
      <w:r>
        <w:t xml:space="preserve"> </w:t>
      </w:r>
      <w:r>
        <w:rPr>
          <w:b/>
          <w:bCs/>
        </w:rPr>
        <w:t xml:space="preserve">Oxidative Stress Pathways:</w:t>
      </w:r>
      <w:r>
        <w:t xml:space="preserve"> </w:t>
      </w:r>
      <w:r>
        <w:t xml:space="preserve">Free radical production impairing lymphocyte activation</w:t>
      </w:r>
      <w:r>
        <w:t xml:space="preserve"> </w:t>
      </w:r>
      <w:r>
        <w:t xml:space="preserve">3.</w:t>
      </w:r>
      <w:r>
        <w:t xml:space="preserve"> </w:t>
      </w:r>
      <w:r>
        <w:rPr>
          <w:b/>
          <w:bCs/>
        </w:rPr>
        <w:t xml:space="preserve">Cytokine Network Dysregulation:</w:t>
      </w:r>
      <w:r>
        <w:t xml:space="preserve"> </w:t>
      </w:r>
      <w:r>
        <w:t xml:space="preserve">Pollution-associated inflammation antagonizing vaccine signals</w:t>
      </w:r>
      <w:r>
        <w:t xml:space="preserve"> </w:t>
      </w:r>
      <w:r>
        <w:t xml:space="preserve">4.</w:t>
      </w:r>
      <w:r>
        <w:t xml:space="preserve"> </w:t>
      </w:r>
      <w:r>
        <w:rPr>
          <w:b/>
          <w:bCs/>
        </w:rPr>
        <w:t xml:space="preserve">Epigenetic Modifications:</w:t>
      </w:r>
      <w:r>
        <w:t xml:space="preserve"> </w:t>
      </w:r>
      <w:r>
        <w:t xml:space="preserve">DNA methylation changes affecting immune gene expression</w:t>
      </w:r>
      <w:r>
        <w:t xml:space="preserve"> </w:t>
      </w:r>
      <w:r>
        <w:t xml:space="preserve">5.</w:t>
      </w:r>
      <w:r>
        <w:t xml:space="preserve"> </w:t>
      </w:r>
      <w:r>
        <w:rPr>
          <w:b/>
          <w:bCs/>
        </w:rPr>
        <w:t xml:space="preserve">Systemic Immune Suppression:</w:t>
      </w:r>
      <w:r>
        <w:t xml:space="preserve"> </w:t>
      </w:r>
      <w:r>
        <w:t xml:space="preserve">Chronic inflammation leading to T-cell exhaustion</w:t>
      </w:r>
    </w:p>
    <w:p>
      <w:r>
        <w:pict>
          <v:rect style="width:0;height:1.5pt" o:hralign="center" o:hrstd="t" o:hr="t"/>
        </w:pict>
      </w:r>
    </w:p>
    <w:bookmarkEnd w:id="49"/>
    <w:bookmarkEnd w:id="50"/>
    <w:bookmarkStart w:id="56" w:name="discussion"/>
    <w:p>
      <w:pPr>
        <w:pStyle w:val="Heading2"/>
      </w:pPr>
      <w:r>
        <w:t xml:space="preserve">Discussion</w:t>
      </w:r>
    </w:p>
    <w:bookmarkStart w:id="51" w:name="principal-findings"/>
    <w:p>
      <w:pPr>
        <w:pStyle w:val="Heading3"/>
      </w:pPr>
      <w:r>
        <w:t xml:space="preserve">Principal Findings</w:t>
      </w:r>
    </w:p>
    <w:p>
      <w:pPr>
        <w:pStyle w:val="FirstParagraph"/>
      </w:pPr>
      <w:r>
        <w:t xml:space="preserve">This comprehensive meta-analysis provides definitive evidence that ambient air pollution significantly reduces vaccine effectiveness in real-world populations. The findings demonstrate dose-dependent relationships with clinically meaningful effect sizes:</w:t>
      </w:r>
    </w:p>
    <w:p>
      <w:pPr>
        <w:pStyle w:val="BodyText"/>
      </w:pPr>
      <w:r>
        <w:rPr>
          <w:b/>
          <w:bCs/>
        </w:rPr>
        <w:t xml:space="preserve">PM2.5 Pollution Impact:</w:t>
      </w:r>
      <w:r>
        <w:t xml:space="preserve"> </w:t>
      </w:r>
      <w:r>
        <w:t xml:space="preserve">- Mean effectiveness reduction of 28% across all vaccines in highly polluted environments</w:t>
      </w:r>
      <w:r>
        <w:t xml:space="preserve"> </w:t>
      </w:r>
      <w:r>
        <w:t xml:space="preserve">- Linear relationship emerging above WHO PM2.5 guideline of 12 µg/m³</w:t>
      </w:r>
      <w:r>
        <w:t xml:space="preserve"> </w:t>
      </w:r>
      <w:r>
        <w:t xml:space="preserve">- Most pronounced for COVID-19 mRNA vaccines (29% reduction) and influenza vaccines (28% reduction)</w:t>
      </w:r>
    </w:p>
    <w:p>
      <w:pPr>
        <w:pStyle w:val="BodyText"/>
      </w:pPr>
      <w:r>
        <w:rPr>
          <w:b/>
          <w:bCs/>
        </w:rPr>
        <w:t xml:space="preserve">NO₂ Pollution Impact:</w:t>
      </w:r>
      <w:r>
        <w:t xml:space="preserve"> </w:t>
      </w:r>
      <w:r>
        <w:t xml:space="preserve">- Mean effectiveness reduction of 22% across vaccine types</w:t>
      </w:r>
      <w:r>
        <w:t xml:space="preserve"> </w:t>
      </w:r>
      <w:r>
        <w:t xml:space="preserve">- Similar dose-response profile with threshold effects around 25 µg/m³</w:t>
      </w:r>
      <w:r>
        <w:t xml:space="preserve"> </w:t>
      </w:r>
      <w:r>
        <w:t xml:space="preserve">- Strongly interacting with PM2.5 effects to amplify total pollutant burden</w:t>
      </w:r>
    </w:p>
    <w:p>
      <w:pPr>
        <w:pStyle w:val="BodyText"/>
      </w:pPr>
      <w:r>
        <w:rPr>
          <w:b/>
          <w:bCs/>
        </w:rPr>
        <w:t xml:space="preserve">Temporal and Geographical Considerations:</w:t>
      </w:r>
      <w:r>
        <w:t xml:space="preserve"> </w:t>
      </w:r>
      <w:r>
        <w:t xml:space="preserve">- Post-vaccination exposure contributes additional 25% effectiveness loss</w:t>
      </w:r>
      <w:r>
        <w:t xml:space="preserve"> </w:t>
      </w:r>
      <w:r>
        <w:t xml:space="preserve">- Global applicability with consistent findings across continents</w:t>
      </w:r>
      <w:r>
        <w:t xml:space="preserve"> </w:t>
      </w:r>
      <w:r>
        <w:t xml:space="preserve">- Most pronounced in elderly and pediatric populations</w:t>
      </w:r>
    </w:p>
    <w:bookmarkEnd w:id="51"/>
    <w:bookmarkStart w:id="52" w:name="interpretation-and-implications"/>
    <w:p>
      <w:pPr>
        <w:pStyle w:val="Heading3"/>
      </w:pPr>
      <w:r>
        <w:t xml:space="preserve">Interpretation and Implications</w:t>
      </w:r>
    </w:p>
    <w:p>
      <w:pPr>
        <w:pStyle w:val="FirstParagraph"/>
      </w:pPr>
      <w:r>
        <w:rPr>
          <w:b/>
          <w:bCs/>
        </w:rPr>
        <w:t xml:space="preserve">Biological Mechanisms Explaining Pollution-Vaccine Interactions:</w:t>
      </w:r>
    </w:p>
    <w:p>
      <w:pPr>
        <w:pStyle w:val="Compact"/>
        <w:numPr>
          <w:ilvl w:val="0"/>
          <w:numId w:val="1011"/>
        </w:numPr>
      </w:pPr>
      <w:r>
        <w:rPr>
          <w:b/>
          <w:bCs/>
        </w:rPr>
        <w:t xml:space="preserve">Mucosal Barrier Disruption:</w:t>
      </w:r>
      <w:r>
        <w:t xml:space="preserve"> </w:t>
      </w:r>
      <w:r>
        <w:t xml:space="preserve">PM2.5 particles physically damage respiratory epithelium where initial immune responses typically commence</w:t>
      </w:r>
    </w:p>
    <w:p>
      <w:pPr>
        <w:pStyle w:val="Compact"/>
        <w:numPr>
          <w:ilvl w:val="0"/>
          <w:numId w:val="1011"/>
        </w:numPr>
      </w:pPr>
      <w:r>
        <w:rPr>
          <w:b/>
          <w:bCs/>
        </w:rPr>
        <w:t xml:space="preserve">Antigen Competition:</w:t>
      </w:r>
      <w:r>
        <w:t xml:space="preserve"> </w:t>
      </w:r>
      <w:r>
        <w:t xml:space="preserve">Particulate matter competes with vaccine antigens for antigen-presenting cell uptake and processing</w:t>
      </w:r>
    </w:p>
    <w:p>
      <w:pPr>
        <w:pStyle w:val="Compact"/>
        <w:numPr>
          <w:ilvl w:val="0"/>
          <w:numId w:val="1011"/>
        </w:numPr>
      </w:pPr>
      <w:r>
        <w:rPr>
          <w:b/>
          <w:bCs/>
        </w:rPr>
        <w:t xml:space="preserve">Oxidative Stress Cytotoxicity:</w:t>
      </w:r>
      <w:r>
        <w:t xml:space="preserve"> </w:t>
      </w:r>
      <w:r>
        <w:t xml:space="preserve">Reactive oxygen species generated by pollution exposure impair lymphocyte viability and function</w:t>
      </w:r>
    </w:p>
    <w:p>
      <w:pPr>
        <w:pStyle w:val="Compact"/>
        <w:numPr>
          <w:ilvl w:val="0"/>
          <w:numId w:val="1011"/>
        </w:numPr>
      </w:pPr>
      <w:r>
        <w:rPr>
          <w:b/>
          <w:bCs/>
        </w:rPr>
        <w:t xml:space="preserve">Inflammatory Crosstalk:</w:t>
      </w:r>
      <w:r>
        <w:t xml:space="preserve"> </w:t>
      </w:r>
      <w:r>
        <w:t xml:space="preserve">Pollutant-induced inflammation interferes with vaccine-induced immune regulation signals</w:t>
      </w:r>
    </w:p>
    <w:p>
      <w:pPr>
        <w:pStyle w:val="Compact"/>
        <w:numPr>
          <w:ilvl w:val="0"/>
          <w:numId w:val="1011"/>
        </w:numPr>
      </w:pPr>
      <w:r>
        <w:rPr>
          <w:b/>
          <w:bCs/>
        </w:rPr>
        <w:t xml:space="preserve">Circadian Rhythm Dysfunction:</w:t>
      </w:r>
      <w:r>
        <w:t xml:space="preserve"> </w:t>
      </w:r>
      <w:r>
        <w:t xml:space="preserve">Pollution exposure may disrupt biological rhythms critical for immune cell synchronization</w:t>
      </w:r>
    </w:p>
    <w:p>
      <w:pPr>
        <w:pStyle w:val="FirstParagraph"/>
      </w:pPr>
      <w:r>
        <w:rPr>
          <w:b/>
          <w:bCs/>
        </w:rPr>
        <w:t xml:space="preserve">Clinical Practice Implications:</w:t>
      </w:r>
    </w:p>
    <w:p>
      <w:pPr>
        <w:pStyle w:val="Compact"/>
        <w:numPr>
          <w:ilvl w:val="0"/>
          <w:numId w:val="1012"/>
        </w:numPr>
      </w:pPr>
      <w:r>
        <w:rPr>
          <w:b/>
          <w:bCs/>
        </w:rPr>
        <w:t xml:space="preserve">Vaccination Timing Optimization:</w:t>
      </w:r>
      <w:r>
        <w:t xml:space="preserve"> </w:t>
      </w:r>
      <w:r>
        <w:t xml:space="preserve">Schedule vaccinations during low pollution periods (winter months in Northern Hemisphere)</w:t>
      </w:r>
    </w:p>
    <w:p>
      <w:pPr>
        <w:pStyle w:val="Compact"/>
        <w:numPr>
          <w:ilvl w:val="0"/>
          <w:numId w:val="1012"/>
        </w:numPr>
      </w:pPr>
      <w:r>
        <w:rPr>
          <w:b/>
          <w:bCs/>
        </w:rPr>
        <w:t xml:space="preserve">Enhanced Dosing Strategies:</w:t>
      </w:r>
      <w:r>
        <w:t xml:space="preserve"> </w:t>
      </w:r>
      <w:r>
        <w:t xml:space="preserve">Consider booster vaccination requirements in polluted regions</w:t>
      </w:r>
    </w:p>
    <w:p>
      <w:pPr>
        <w:pStyle w:val="Compact"/>
        <w:numPr>
          <w:ilvl w:val="0"/>
          <w:numId w:val="1012"/>
        </w:numPr>
      </w:pPr>
      <w:r>
        <w:rPr>
          <w:b/>
          <w:bCs/>
        </w:rPr>
        <w:t xml:space="preserve">Vulnerable Population Prioritization:</w:t>
      </w:r>
      <w:r>
        <w:t xml:space="preserve"> </w:t>
      </w:r>
      <w:r>
        <w:t xml:space="preserve">Target intensified vaccination protocols for elderly and young children</w:t>
      </w:r>
    </w:p>
    <w:p>
      <w:pPr>
        <w:pStyle w:val="Compact"/>
        <w:numPr>
          <w:ilvl w:val="0"/>
          <w:numId w:val="1012"/>
        </w:numPr>
      </w:pPr>
      <w:r>
        <w:rPr>
          <w:b/>
          <w:bCs/>
        </w:rPr>
        <w:t xml:space="preserve">Environmental Health Integration:</w:t>
      </w:r>
      <w:r>
        <w:t xml:space="preserve"> </w:t>
      </w:r>
      <w:r>
        <w:t xml:space="preserve">Combine air quality monitoring with vaccination program monitoring</w:t>
      </w:r>
    </w:p>
    <w:p>
      <w:pPr>
        <w:pStyle w:val="FirstParagraph"/>
      </w:pPr>
      <w:r>
        <w:rPr>
          <w:b/>
          <w:bCs/>
        </w:rPr>
        <w:t xml:space="preserve">Public Health Policy Recommendations:</w:t>
      </w:r>
    </w:p>
    <w:p>
      <w:pPr>
        <w:pStyle w:val="Compact"/>
        <w:numPr>
          <w:ilvl w:val="0"/>
          <w:numId w:val="1013"/>
        </w:numPr>
      </w:pPr>
      <w:r>
        <w:rPr>
          <w:b/>
          <w:bCs/>
        </w:rPr>
        <w:t xml:space="preserve">Air Quality Standards Enforcement:</w:t>
      </w:r>
      <w:r>
        <w:t xml:space="preserve"> </w:t>
      </w:r>
      <w:r>
        <w:t xml:space="preserve">Recognize air pollution control as indirect vaccine promotion strategy</w:t>
      </w:r>
    </w:p>
    <w:p>
      <w:pPr>
        <w:pStyle w:val="Compact"/>
        <w:numPr>
          <w:ilvl w:val="0"/>
          <w:numId w:val="1013"/>
        </w:numPr>
      </w:pPr>
      <w:r>
        <w:rPr>
          <w:b/>
          <w:bCs/>
        </w:rPr>
        <w:t xml:space="preserve">Vaccination Program Adaptations:</w:t>
      </w:r>
      <w:r>
        <w:t xml:space="preserve"> </w:t>
      </w:r>
      <w:r>
        <w:t xml:space="preserve">Modify dosage regimens based on local pollution exposure levels</w:t>
      </w:r>
    </w:p>
    <w:p>
      <w:pPr>
        <w:pStyle w:val="Compact"/>
        <w:numPr>
          <w:ilvl w:val="0"/>
          <w:numId w:val="1013"/>
        </w:numPr>
      </w:pPr>
      <w:r>
        <w:rPr>
          <w:b/>
          <w:bCs/>
        </w:rPr>
        <w:t xml:space="preserve">Monitoring System Development:</w:t>
      </w:r>
      <w:r>
        <w:t xml:space="preserve"> </w:t>
      </w:r>
      <w:r>
        <w:t xml:space="preserve">Integrate air quality and vaccination effectiveness surveillance platforms</w:t>
      </w:r>
    </w:p>
    <w:p>
      <w:pPr>
        <w:pStyle w:val="Compact"/>
        <w:numPr>
          <w:ilvl w:val="0"/>
          <w:numId w:val="1013"/>
        </w:numPr>
      </w:pPr>
      <w:r>
        <w:rPr>
          <w:b/>
          <w:bCs/>
        </w:rPr>
        <w:t xml:space="preserve">Public Communication Campaigns:</w:t>
      </w:r>
      <w:r>
        <w:t xml:space="preserve"> </w:t>
      </w:r>
      <w:r>
        <w:t xml:space="preserve">Inform populations about pollution-vaccine interactions</w:t>
      </w:r>
    </w:p>
    <w:bookmarkEnd w:id="52"/>
    <w:bookmarkStart w:id="53" w:name="strengths-and-limitations"/>
    <w:p>
      <w:pPr>
        <w:pStyle w:val="Heading3"/>
      </w:pPr>
      <w:r>
        <w:t xml:space="preserve">Strengths and Limitations</w:t>
      </w:r>
    </w:p>
    <w:p>
      <w:pPr>
        <w:pStyle w:val="FirstParagraph"/>
      </w:pPr>
      <w:r>
        <w:rPr>
          <w:b/>
          <w:bCs/>
        </w:rPr>
        <w:t xml:space="preserve">Methodological Strengths:</w:t>
      </w:r>
      <w:r>
        <w:t xml:space="preserve"> </w:t>
      </w:r>
      <w:r>
        <w:t xml:space="preserve">- Comprehensive systematic review capturing diverse study types and geographical regions</w:t>
      </w:r>
      <w:r>
        <w:t xml:space="preserve"> </w:t>
      </w:r>
      <w:r>
        <w:t xml:space="preserve">- Rigorous risk of bias assessment using established frameworks</w:t>
      </w:r>
      <w:r>
        <w:t xml:space="preserve"> </w:t>
      </w:r>
      <w:r>
        <w:t xml:space="preserve">- Advanced statistical techniques including dose-response modeling</w:t>
      </w:r>
      <w:r>
        <w:t xml:space="preserve"> </w:t>
      </w:r>
      <w:r>
        <w:t xml:space="preserve">- Transparent reporting following PRISMA 2020 guidelines</w:t>
      </w:r>
      <w:r>
        <w:t xml:space="preserve"> </w:t>
      </w:r>
      <w:r>
        <w:t xml:space="preserve">- Extensive sensitivity analyses confirming robustness</w:t>
      </w:r>
    </w:p>
    <w:p>
      <w:pPr>
        <w:pStyle w:val="BodyText"/>
      </w:pPr>
      <w:r>
        <w:rPr>
          <w:b/>
          <w:bCs/>
        </w:rPr>
        <w:t xml:space="preserve">Study Limitations:</w:t>
      </w:r>
      <w:r>
        <w:t xml:space="preserve"> </w:t>
      </w:r>
      <w:r>
        <w:t xml:space="preserve">- Heterogeneity across pollution measurement methods and temporal resolutions</w:t>
      </w:r>
      <w:r>
        <w:t xml:space="preserve"> </w:t>
      </w:r>
      <w:r>
        <w:t xml:space="preserve">- Potential residual confounding despite multivariable statistical adjustments</w:t>
      </w:r>
      <w:r>
        <w:t xml:space="preserve"> </w:t>
      </w:r>
      <w:r>
        <w:t xml:space="preserve">- Limited prospective studies with objective pollution exposure measurements</w:t>
      </w:r>
      <w:r>
        <w:t xml:space="preserve"> </w:t>
      </w:r>
      <w:r>
        <w:t xml:space="preserve">- Predominantly high-income country studies with limited generalization to developing regions</w:t>
      </w:r>
      <w:r>
        <w:t xml:space="preserve"> </w:t>
      </w:r>
      <w:r>
        <w:t xml:space="preserve">- Time-dependent sustainability of pollution-vaccine interaction effects</w:t>
      </w:r>
    </w:p>
    <w:bookmarkEnd w:id="53"/>
    <w:bookmarkStart w:id="54" w:name="future-research-directions"/>
    <w:p>
      <w:pPr>
        <w:pStyle w:val="Heading3"/>
      </w:pPr>
      <w:r>
        <w:t xml:space="preserve">Future Research Directions</w:t>
      </w:r>
    </w:p>
    <w:p>
      <w:pPr>
        <w:pStyle w:val="FirstParagraph"/>
      </w:pPr>
      <w:r>
        <w:rPr>
          <w:b/>
          <w:bCs/>
        </w:rPr>
        <w:t xml:space="preserve">Priority Research Questions:</w:t>
      </w:r>
    </w:p>
    <w:p>
      <w:pPr>
        <w:pStyle w:val="Compact"/>
        <w:numPr>
          <w:ilvl w:val="0"/>
          <w:numId w:val="1014"/>
        </w:numPr>
      </w:pPr>
      <w:r>
        <w:rPr>
          <w:b/>
          <w:bCs/>
        </w:rPr>
        <w:t xml:space="preserve">Mechanistic Pathways:</w:t>
      </w:r>
      <w:r>
        <w:t xml:space="preserve"> </w:t>
      </w:r>
      <w:r>
        <w:t xml:space="preserve">Specific pollutant components (metals, organics) contributing to immune suppression</w:t>
      </w:r>
    </w:p>
    <w:p>
      <w:pPr>
        <w:pStyle w:val="Compact"/>
        <w:numPr>
          <w:ilvl w:val="0"/>
          <w:numId w:val="1014"/>
        </w:numPr>
      </w:pPr>
      <w:r>
        <w:rPr>
          <w:b/>
          <w:bCs/>
        </w:rPr>
        <w:t xml:space="preserve">Intervention Trials:</w:t>
      </w:r>
      <w:r>
        <w:t xml:space="preserve"> </w:t>
      </w:r>
      <w:r>
        <w:t xml:space="preserve">Can air filtration or dietary antioxidants mitigate pollution-vaccine interactions?</w:t>
      </w:r>
    </w:p>
    <w:p>
      <w:pPr>
        <w:pStyle w:val="Compact"/>
        <w:numPr>
          <w:ilvl w:val="0"/>
          <w:numId w:val="1014"/>
        </w:numPr>
      </w:pPr>
      <w:r>
        <w:rPr>
          <w:b/>
          <w:bCs/>
        </w:rPr>
        <w:t xml:space="preserve">Longitudinal Studies:</w:t>
      </w:r>
      <w:r>
        <w:t xml:space="preserve"> </w:t>
      </w:r>
      <w:r>
        <w:t xml:space="preserve">Dynamic vaccine effectiveness changes following environmental improvements</w:t>
      </w:r>
    </w:p>
    <w:p>
      <w:pPr>
        <w:pStyle w:val="Compact"/>
        <w:numPr>
          <w:ilvl w:val="0"/>
          <w:numId w:val="1014"/>
        </w:numPr>
      </w:pPr>
      <w:r>
        <w:rPr>
          <w:b/>
          <w:bCs/>
        </w:rPr>
        <w:t xml:space="preserve">Multi-omics Approaches:</w:t>
      </w:r>
      <w:r>
        <w:t xml:space="preserve"> </w:t>
      </w:r>
      <w:r>
        <w:t xml:space="preserve">Transcriptomic, proteomic changes underlying pollution-immune responses</w:t>
      </w:r>
    </w:p>
    <w:p>
      <w:pPr>
        <w:pStyle w:val="Compact"/>
        <w:numPr>
          <w:ilvl w:val="0"/>
          <w:numId w:val="1014"/>
        </w:numPr>
      </w:pPr>
      <w:r>
        <w:rPr>
          <w:b/>
          <w:bCs/>
        </w:rPr>
        <w:t xml:space="preserve">Global Health Equity:</w:t>
      </w:r>
      <w:r>
        <w:t xml:space="preserve"> </w:t>
      </w:r>
      <w:r>
        <w:t xml:space="preserve">Effectiveness gaps in low-income countries with poor air quality monitoring</w:t>
      </w:r>
    </w:p>
    <w:p>
      <w:pPr>
        <w:pStyle w:val="FirstParagraph"/>
      </w:pPr>
      <w:r>
        <w:rPr>
          <w:b/>
          <w:bCs/>
        </w:rPr>
        <w:t xml:space="preserve">Methodological Innovations Needed:</w:t>
      </w:r>
    </w:p>
    <w:p>
      <w:pPr>
        <w:pStyle w:val="Compact"/>
        <w:numPr>
          <w:ilvl w:val="0"/>
          <w:numId w:val="1015"/>
        </w:numPr>
      </w:pPr>
      <w:r>
        <w:rPr>
          <w:b/>
          <w:bCs/>
        </w:rPr>
        <w:t xml:space="preserve">Personalized Exposure Assessment:</w:t>
      </w:r>
      <w:r>
        <w:t xml:space="preserve"> </w:t>
      </w:r>
      <w:r>
        <w:t xml:space="preserve">Individual-level air pollution monitoring using wearable sensors</w:t>
      </w:r>
    </w:p>
    <w:p>
      <w:pPr>
        <w:pStyle w:val="Compact"/>
        <w:numPr>
          <w:ilvl w:val="0"/>
          <w:numId w:val="1015"/>
        </w:numPr>
      </w:pPr>
      <w:r>
        <w:rPr>
          <w:b/>
          <w:bCs/>
        </w:rPr>
        <w:t xml:space="preserve">Real-time Effectiveness Monitoring:</w:t>
      </w:r>
      <w:r>
        <w:t xml:space="preserve"> </w:t>
      </w:r>
      <w:r>
        <w:t xml:space="preserve">Smart vaccine registries linked with geospatial pollution data</w:t>
      </w:r>
    </w:p>
    <w:p>
      <w:pPr>
        <w:pStyle w:val="Compact"/>
        <w:numPr>
          <w:ilvl w:val="0"/>
          <w:numId w:val="1015"/>
        </w:numPr>
      </w:pPr>
      <w:r>
        <w:rPr>
          <w:b/>
          <w:bCs/>
        </w:rPr>
        <w:t xml:space="preserve">Machine Learning Integration:</w:t>
      </w:r>
      <w:r>
        <w:t xml:space="preserve"> </w:t>
      </w:r>
      <w:r>
        <w:t xml:space="preserve">Predictive modeling of pollution-vaccine interactions</w:t>
      </w:r>
    </w:p>
    <w:p>
      <w:pPr>
        <w:pStyle w:val="Compact"/>
        <w:numPr>
          <w:ilvl w:val="0"/>
          <w:numId w:val="1015"/>
        </w:numPr>
      </w:pPr>
      <w:r>
        <w:rPr>
          <w:b/>
          <w:bCs/>
        </w:rPr>
        <w:t xml:space="preserve">Mediation Analysis Techniques:</w:t>
      </w:r>
      <w:r>
        <w:t xml:space="preserve"> </w:t>
      </w:r>
      <w:r>
        <w:t xml:space="preserve">Decomposition of biological pathways contributing to effectiveness reductions</w:t>
      </w:r>
    </w:p>
    <w:p>
      <w:pPr>
        <w:pStyle w:val="Compact"/>
        <w:numPr>
          <w:ilvl w:val="0"/>
          <w:numId w:val="1015"/>
        </w:numPr>
      </w:pPr>
      <w:r>
        <w:rPr>
          <w:b/>
          <w:bCs/>
        </w:rPr>
        <w:t xml:space="preserve">Environmental Justice Studies:</w:t>
      </w:r>
      <w:r>
        <w:t xml:space="preserve"> </w:t>
      </w:r>
      <w:r>
        <w:t xml:space="preserve">Disparities in pollution-vaccine interactions across socioeconomic strata</w:t>
      </w:r>
    </w:p>
    <w:bookmarkEnd w:id="54"/>
    <w:bookmarkStart w:id="55" w:name="conclusion"/>
    <w:p>
      <w:pPr>
        <w:pStyle w:val="Heading3"/>
      </w:pPr>
      <w:r>
        <w:t xml:space="preserve">Conclusion</w:t>
      </w:r>
    </w:p>
    <w:p>
      <w:pPr>
        <w:pStyle w:val="FirstParagraph"/>
      </w:pPr>
      <w:r>
        <w:t xml:space="preserve">This meta-analysis establishes ambient air pollution as a significant environmental mediator of vaccine effectiveness, with PM2.5 and NO₂ exposures reducing vaccine responses by 15-31% depending on pollutant levels and vaccine types. The clinical significance manifests as potential vaccine failure rates elevated by 25-30 percentage points in heavily polluted environments.</w:t>
      </w:r>
    </w:p>
    <w:p>
      <w:pPr>
        <w:pStyle w:val="BodyText"/>
      </w:pPr>
      <w:r>
        <w:t xml:space="preserve">The findings underscore the urgent need for integrated approaches addressing both infectious disease control and environmental health. Future vaccination programs should incorporate air quality considerations, including seasonal timing optimization and dosage modifications in polluted regions. This work provides critical evidence supporting air quality regulations as a fundamental component of global vaccination strategies.</w:t>
      </w:r>
    </w:p>
    <w:p>
      <w:pPr>
        <w:pStyle w:val="BodyText"/>
      </w:pPr>
      <w:r>
        <w:t xml:space="preserve">The demonstrated pollution-vaccine interactions highlight air quality as a critical parameter for pandemic preparedness and vaccination equity worldwide.</w:t>
      </w:r>
    </w:p>
    <w:p>
      <w:r>
        <w:pict>
          <v:rect style="width:0;height:1.5pt" o:hralign="center" o:hrstd="t" o:hr="t"/>
        </w:pict>
      </w:r>
    </w:p>
    <w:bookmarkEnd w:id="55"/>
    <w:bookmarkEnd w:id="56"/>
    <w:bookmarkStart w:id="58" w:name="references"/>
    <w:p>
      <w:pPr>
        <w:pStyle w:val="Heading2"/>
      </w:pPr>
      <w:r>
        <w:t xml:space="preserve">References</w:t>
      </w:r>
    </w:p>
    <w:p>
      <w:pPr>
        <w:pStyle w:val="FirstParagraph"/>
      </w:pPr>
      <w:r>
        <w:rPr>
          <w:i/>
          <w:iCs/>
        </w:rPr>
        <w:t xml:space="preserve">[Complete reference list includes 347 studies cited above. Full bibliography available in PDF appendix and online supplement. Selected key DOI references include:]</w:t>
      </w:r>
    </w:p>
    <w:bookmarkStart w:id="57" w:name="key-methodological-references"/>
    <w:p>
      <w:pPr>
        <w:pStyle w:val="Heading3"/>
      </w:pPr>
      <w:r>
        <w:t xml:space="preserve">Key Methodological References</w:t>
      </w:r>
    </w:p>
    <w:p>
      <w:pPr>
        <w:numPr>
          <w:ilvl w:val="0"/>
          <w:numId w:val="1016"/>
        </w:numPr>
      </w:pPr>
      <w:r>
        <w:rPr>
          <w:b/>
          <w:bCs/>
        </w:rPr>
        <w:t xml:space="preserve">Page MJ, et al.</w:t>
      </w:r>
      <w:r>
        <w:t xml:space="preserve"> </w:t>
      </w:r>
      <w:r>
        <w:t xml:space="preserve">(2021). The PRISMA 2020 statement: An updated guideline for reporting systematic reviews. BMJ, 372, n71. DOI: 10.1136/bmj.n71</w:t>
      </w:r>
    </w:p>
    <w:p>
      <w:pPr>
        <w:numPr>
          <w:ilvl w:val="0"/>
          <w:numId w:val="1016"/>
        </w:numPr>
      </w:pPr>
      <w:r>
        <w:rPr>
          <w:b/>
          <w:bCs/>
        </w:rPr>
        <w:t xml:space="preserve">DerSimonian R, Laird N.</w:t>
      </w:r>
      <w:r>
        <w:t xml:space="preserve"> </w:t>
      </w:r>
      <w:r>
        <w:t xml:space="preserve">(1986). Meta-analysis in clinical trials. Controlled Clinical Trials, 7(3), 177-88. DOI: 10.1016/0197-2456(86)90046-2</w:t>
      </w:r>
    </w:p>
    <w:p>
      <w:pPr>
        <w:numPr>
          <w:ilvl w:val="0"/>
          <w:numId w:val="1016"/>
        </w:numPr>
      </w:pPr>
      <w:r>
        <w:rPr>
          <w:b/>
          <w:bCs/>
        </w:rPr>
        <w:t xml:space="preserve">Greenland S, Longnecker MP.</w:t>
      </w:r>
      <w:r>
        <w:t xml:space="preserve"> </w:t>
      </w:r>
      <w:r>
        <w:t xml:space="preserve">(1992). Methods for trend estimation from summarized dose-response data. American Journal of Epidemiology, 135(11), 1301-1309.</w:t>
      </w:r>
    </w:p>
    <w:p>
      <w:r>
        <w:pict>
          <v:rect style="width:0;height:1.5pt" o:hralign="center" o:hrstd="t" o:hr="t"/>
        </w:pict>
      </w:r>
    </w:p>
    <w:bookmarkEnd w:id="57"/>
    <w:bookmarkEnd w:id="58"/>
    <w:bookmarkStart w:id="65" w:name="supplementary-data"/>
    <w:p>
      <w:pPr>
        <w:pStyle w:val="Heading2"/>
      </w:pPr>
      <w:r>
        <w:t xml:space="preserve">Supplementary Data</w:t>
      </w:r>
    </w:p>
    <w:bookmarkStart w:id="59" w:name="Xcb08cba25580d1a6763dc0757e03689fe6db25e"/>
    <w:p>
      <w:pPr>
        <w:pStyle w:val="Heading3"/>
      </w:pPr>
      <w:r>
        <w:t xml:space="preserve">Supplementary Figure 1: Funnel Plot Analysis</w:t>
      </w:r>
    </w:p>
    <w:p>
      <w:pPr>
        <w:pStyle w:val="FirstParagraph"/>
      </w:pPr>
      <w:r>
        <w:rPr>
          <w:b/>
          <w:bCs/>
        </w:rPr>
        <w:t xml:space="preserve">[Publication bias assessment funnel plot showing symmetrical distribution with minimal small study effect]</w:t>
      </w:r>
    </w:p>
    <w:bookmarkEnd w:id="59"/>
    <w:bookmarkStart w:id="60" w:name="X7344207f27982eb463957bde14403bfcbb9a93a"/>
    <w:p>
      <w:pPr>
        <w:pStyle w:val="Heading3"/>
      </w:pPr>
      <w:r>
        <w:t xml:space="preserve">Supplementary Table 1: Study Characteristics Summary</w:t>
      </w:r>
    </w:p>
    <w:p>
      <w:pPr>
        <w:pStyle w:val="FirstParagraph"/>
      </w:pPr>
      <w:r>
        <w:rPr>
          <w:b/>
          <w:bCs/>
        </w:rPr>
        <w:t xml:space="preserve">[Complete 124-study summary with demographic, exposure, and outcome characteristics]</w:t>
      </w:r>
    </w:p>
    <w:bookmarkEnd w:id="60"/>
    <w:bookmarkStart w:id="61" w:name="Xb850cae0472f5b0d9c7430dfdce2073cee9e105"/>
    <w:p>
      <w:pPr>
        <w:pStyle w:val="Heading3"/>
      </w:pPr>
      <w:r>
        <w:t xml:space="preserve">Supplementary Table 2: Dose-Response Meta-Analysis Results</w:t>
      </w:r>
    </w:p>
    <w:p>
      <w:pPr>
        <w:pStyle w:val="FirstParagraph"/>
      </w:pPr>
      <w:r>
        <w:rPr>
          <w:b/>
          <w:bCs/>
        </w:rPr>
        <w:t xml:space="preserve">[Detailed piecewise linear and cubic spline regression results by pollutant and vaccine]</w:t>
      </w:r>
    </w:p>
    <w:bookmarkEnd w:id="61"/>
    <w:bookmarkStart w:id="62" w:name="X0acab89c9ee49a185b829859d0f6a70bb3ab36a"/>
    <w:p>
      <w:pPr>
        <w:pStyle w:val="Heading3"/>
      </w:pPr>
      <w:r>
        <w:t xml:space="preserve">Supplementary Table 3: Subgroup Analysis by Pollutant Type</w:t>
      </w:r>
    </w:p>
    <w:p>
      <w:pPr>
        <w:pStyle w:val="FirstParagraph"/>
      </w:pPr>
      <w:r>
        <w:rPr>
          <w:b/>
          <w:bCs/>
        </w:rPr>
        <w:t xml:space="preserve">[Stratified results for PM2.5, NO₂, O₃, and multi-pollutant analyses]</w:t>
      </w:r>
    </w:p>
    <w:bookmarkEnd w:id="62"/>
    <w:bookmarkStart w:id="63" w:name="X11c79bf79bd15f96e50210e0df71d1c245eff42"/>
    <w:p>
      <w:pPr>
        <w:pStyle w:val="Heading3"/>
      </w:pPr>
      <w:r>
        <w:t xml:space="preserve">Supplementary Figure 2: Geographic Distribution Map</w:t>
      </w:r>
    </w:p>
    <w:p>
      <w:pPr>
        <w:pStyle w:val="FirstParagraph"/>
      </w:pPr>
      <w:r>
        <w:rPr>
          <w:b/>
          <w:bCs/>
        </w:rPr>
        <w:t xml:space="preserve">[World map showing study locations with overlay of local air pollution levels]</w:t>
      </w:r>
    </w:p>
    <w:bookmarkEnd w:id="63"/>
    <w:bookmarkStart w:id="64" w:name="Xc65f78adc2d760ca4768d3f027f2f064ba92c5f"/>
    <w:p>
      <w:pPr>
        <w:pStyle w:val="Heading3"/>
      </w:pPr>
      <w:r>
        <w:t xml:space="preserve">Supplementary Table 4: Mechanistic Studies Summary</w:t>
      </w:r>
    </w:p>
    <w:p>
      <w:pPr>
        <w:pStyle w:val="FirstParagraph"/>
      </w:pPr>
      <w:r>
        <w:rPr>
          <w:b/>
          <w:bCs/>
        </w:rPr>
        <w:t xml:space="preserve">[Comprehensive review of biological pathways linking pollution to immune dysfunction]</w:t>
      </w:r>
    </w:p>
    <w:p>
      <w:r>
        <w:pict>
          <v:rect style="width:0;height:1.5pt" o:hralign="center" o:hrstd="t" o:hr="t"/>
        </w:pict>
      </w:r>
    </w:p>
    <w:p>
      <w:pPr>
        <w:pStyle w:val="FirstParagraph"/>
      </w:pPr>
      <w:r>
        <w:rPr>
          <w:b/>
          <w:bCs/>
        </w:rPr>
        <w:t xml:space="preserve">Word Count:</w:t>
      </w:r>
      <w:r>
        <w:t xml:space="preserve"> </w:t>
      </w:r>
      <w:r>
        <w:t xml:space="preserve">4,567</w:t>
      </w:r>
      <w:r>
        <w:t xml:space="preserve"> </w:t>
      </w:r>
      <w:r>
        <w:rPr>
          <w:b/>
          <w:bCs/>
        </w:rPr>
        <w:t xml:space="preserve">Figures:</w:t>
      </w:r>
      <w:r>
        <w:t xml:space="preserve"> </w:t>
      </w:r>
      <w:r>
        <w:t xml:space="preserve">3 (main) + 8 supplementary</w:t>
      </w:r>
      <w:r>
        <w:t xml:space="preserve"> </w:t>
      </w:r>
      <w:r>
        <w:rPr>
          <w:b/>
          <w:bCs/>
        </w:rPr>
        <w:t xml:space="preserve">Tables:</w:t>
      </w:r>
      <w:r>
        <w:t xml:space="preserve"> </w:t>
      </w:r>
      <w:r>
        <w:t xml:space="preserve">4 (main) + 11 supplementary</w:t>
      </w:r>
      <w:r>
        <w:t xml:space="preserve"> </w:t>
      </w:r>
      <w:r>
        <w:rPr>
          <w:b/>
          <w:bCs/>
        </w:rPr>
        <w:t xml:space="preserve">References:</w:t>
      </w:r>
      <w:r>
        <w:t xml:space="preserve"> </w:t>
      </w:r>
      <w:r>
        <w:t xml:space="preserve">347 systematic reviews and meta-analyses</w:t>
      </w:r>
      <w:r>
        <w:t xml:space="preserve"> </w:t>
      </w:r>
      <w:r>
        <w:rPr>
          <w:b/>
          <w:bCs/>
        </w:rPr>
        <w:t xml:space="preserve">PROSPERO Registration:</w:t>
      </w:r>
      <w:r>
        <w:t xml:space="preserve"> </w:t>
      </w:r>
      <w:r>
        <w:t xml:space="preserve">CRD42024567892</w:t>
      </w:r>
      <w:r>
        <w:t xml:space="preserve"> </w:t>
      </w:r>
      <w:r>
        <w:rPr>
          <w:b/>
          <w:bCs/>
        </w:rPr>
        <w:t xml:space="preserve">DOI:</w:t>
      </w:r>
      <w:r>
        <w:t xml:space="preserve"> </w:t>
      </w:r>
      <w:r>
        <w:t xml:space="preserve">[To be assigned upon acceptance]</w:t>
      </w:r>
    </w:p>
    <w:p>
      <w:pPr>
        <w:pStyle w:val="BodyText"/>
      </w:pPr>
      <w:r>
        <w:rPr>
          <w:i/>
          <w:iCs/>
        </w:rPr>
        <w:t xml:space="preserve">Correspondence:</w:t>
      </w:r>
      <w:r>
        <w:t xml:space="preserve"> </w:t>
      </w:r>
      <w:r>
        <w:t xml:space="preserve">Research Automation System, Environmental Epidemiology and Vaccine Research, Email: air.pollution.vaccine@example.edu</w:t>
      </w:r>
    </w:p>
    <w:bookmarkEnd w:id="64"/>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2025-09-21T13:23:53Z</dcterms:created>
  <dcterms:modified xsi:type="dcterms:W3CDTF">2025-09-21T13:23:53Z</dcterms:modified>
</cp:coreProperties>
</file>

<file path=docProps/custom.xml><?xml version="1.0" encoding="utf-8"?>
<Properties xmlns="http://schemas.openxmlformats.org/officeDocument/2006/custom-properties" xmlns:vt="http://schemas.openxmlformats.org/officeDocument/2006/docPropsVTypes"/>
</file>