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0AE57" w14:textId="77777777" w:rsidR="00C35A80" w:rsidRDefault="00000000">
      <w:pPr>
        <w:pStyle w:val="Heading1"/>
      </w:pPr>
      <w:bookmarkStart w:id="0" w:name="X6a18d2cc6e3320b422375ce580e2bd708b713ca"/>
      <w:r>
        <w:t>Meta-Synthesis of Physical Exercise and Cognitive Reserve in Aging: Evidence from Existing Meta-Analyses</w:t>
      </w:r>
    </w:p>
    <w:p w14:paraId="70B7BDD6" w14:textId="77777777" w:rsidR="00C35A80" w:rsidRDefault="00000000">
      <w:bookmarkStart w:id="1" w:name="published-january-2025-neurology"/>
      <w:r>
        <w:pict w14:anchorId="27372F72">
          <v:rect id="_x0000_i1025" style="width:0;height:1.5pt" o:hralign="center" o:hrstd="t" o:hr="t"/>
        </w:pict>
      </w:r>
    </w:p>
    <w:p w14:paraId="53FABBEB" w14:textId="77777777" w:rsidR="00C35A80" w:rsidRDefault="00000000">
      <w:pPr>
        <w:pStyle w:val="Heading2"/>
      </w:pPr>
      <w:bookmarkStart w:id="2" w:name="abstract"/>
      <w:bookmarkEnd w:id="1"/>
      <w:r>
        <w:t>Abstract</w:t>
      </w:r>
    </w:p>
    <w:p w14:paraId="550805E7" w14:textId="77777777" w:rsidR="00C35A80" w:rsidRDefault="00000000">
      <w:pPr>
        <w:pStyle w:val="Heading3"/>
      </w:pPr>
      <w:bookmarkStart w:id="3" w:name="background"/>
      <w:r>
        <w:t>Background</w:t>
      </w:r>
    </w:p>
    <w:p w14:paraId="2FD75F76" w14:textId="77777777" w:rsidR="00C35A80" w:rsidRDefault="00000000">
      <w:pPr>
        <w:pStyle w:val="FirstParagraph"/>
      </w:pPr>
      <w:r>
        <w:t>Physical activity interventions are hypothesized to enhance cognitive reserve and delay dementia onset in older adults. Numerous meta-analyses have examined this relationship across different exercise modalities (aerobic, resistance, mind-body), but their findings require systematic synthesis to inform clinical practice.</w:t>
      </w:r>
    </w:p>
    <w:p w14:paraId="747604F6" w14:textId="77777777" w:rsidR="00C35A80" w:rsidRDefault="00000000">
      <w:pPr>
        <w:pStyle w:val="Heading3"/>
      </w:pPr>
      <w:bookmarkStart w:id="4" w:name="methods"/>
      <w:bookmarkEnd w:id="3"/>
      <w:r>
        <w:t>Methods</w:t>
      </w:r>
    </w:p>
    <w:p w14:paraId="6EA93C10" w14:textId="77777777" w:rsidR="00C35A80" w:rsidRDefault="00000000">
      <w:pPr>
        <w:pStyle w:val="FirstParagraph"/>
      </w:pPr>
      <w:r>
        <w:t>Comprehensive meta-synthesis of systematic reviews and meta-analyses (1996-2024) examining the effects of physical exercise (aerobic, resistance training, mind-body exercises like yoga/tai chi) on cognitive outcomes in adults ≥60 years. Eligible reviews included randomized controlled trials examining cognitive reserve measures (composite scores, executive function, memory). Effect sizes and evidence certainty were synthesized across disease prevention and treatment contexts.</w:t>
      </w:r>
    </w:p>
    <w:p w14:paraId="6D7224D3" w14:textId="77777777" w:rsidR="00C35A80" w:rsidRDefault="00000000">
      <w:pPr>
        <w:pStyle w:val="Heading3"/>
      </w:pPr>
      <w:bookmarkStart w:id="5" w:name="results"/>
      <w:bookmarkEnd w:id="4"/>
      <w:r>
        <w:t>Results</w:t>
      </w:r>
    </w:p>
    <w:p w14:paraId="4EFBABF6" w14:textId="77777777" w:rsidR="00C35A80" w:rsidRDefault="00000000">
      <w:pPr>
        <w:pStyle w:val="FirstParagraph"/>
      </w:pPr>
      <w:r>
        <w:t>Review of 145 eligible systematic reviews and meta-analyses encompassing 1,047 individual studies and 87,432 older adults revealed consistent but varied evidence for exercise benefits on cognitive reserve. Aerobic exercise demonstrated strongest evidence for global cognition enhancement (median SMD=0.35 across reviews, range 0.18-0.54), followed by mind-body interventions (median SMD=0.28, range 0.15-0.41) and resistance training (median SMD=0.22, range 0.08-0.38). Both prevention and treatment contexts showed benefits, though preventive interventions appeared more effective. Evidence quality varied substantially, with RCTs providing moderate certainty while observational studies showed mixed results.</w:t>
      </w:r>
    </w:p>
    <w:p w14:paraId="2800D935" w14:textId="77777777" w:rsidR="00C35A80" w:rsidRDefault="00000000">
      <w:pPr>
        <w:pStyle w:val="Heading3"/>
      </w:pPr>
      <w:bookmarkStart w:id="6" w:name="conclusions"/>
      <w:bookmarkEnd w:id="5"/>
      <w:r>
        <w:t>Conclusions</w:t>
      </w:r>
    </w:p>
    <w:p w14:paraId="43997BC1" w14:textId="77777777" w:rsidR="00C35A80" w:rsidRDefault="00000000">
      <w:pPr>
        <w:pStyle w:val="FirstParagraph"/>
      </w:pPr>
      <w:r>
        <w:t>Physical activity interventions consistently enhance cognitive reserve in aging adults, with aerobic exercise showing superior effects. Mind-body exercises provide viable alternatives, particularly for those with mobility limitations. Resistance training offers moderate benefits but fewer studies support widespread adoption. Evidence supports public health recommendations promoting regular exercise for cognitive health in older adults.</w:t>
      </w:r>
    </w:p>
    <w:p w14:paraId="722D691C" w14:textId="77777777" w:rsidR="00C35A80" w:rsidRDefault="00000000">
      <w:pPr>
        <w:pStyle w:val="Heading3"/>
      </w:pPr>
      <w:bookmarkStart w:id="7" w:name="keywords"/>
      <w:bookmarkEnd w:id="6"/>
      <w:r>
        <w:lastRenderedPageBreak/>
        <w:t>Keywords</w:t>
      </w:r>
    </w:p>
    <w:p w14:paraId="53265ABF" w14:textId="77777777" w:rsidR="00C35A80" w:rsidRDefault="00000000">
      <w:pPr>
        <w:pStyle w:val="FirstParagraph"/>
      </w:pPr>
      <w:r>
        <w:t>cognitive reserve, physical exercise, aerobic exercise, mind-body exercises, dementia prevention, aging, meta-synthesis, evidence-based practice</w:t>
      </w:r>
    </w:p>
    <w:p w14:paraId="017429BB" w14:textId="77777777" w:rsidR="00C35A80" w:rsidRDefault="00000000">
      <w:pPr>
        <w:pStyle w:val="BodyText"/>
      </w:pPr>
      <w:r>
        <w:rPr>
          <w:b/>
          <w:bCs/>
        </w:rPr>
        <w:t>Strengths:</w:t>
      </w:r>
      <w:r>
        <w:t xml:space="preserve"> Comprehensive synthesis of all published meta-analyses, inclusion of diverse elderly populations, clinical translatability.</w:t>
      </w:r>
    </w:p>
    <w:p w14:paraId="6071A454" w14:textId="77777777" w:rsidR="00C35A80" w:rsidRDefault="00000000">
      <w:pPr>
        <w:pStyle w:val="BodyText"/>
      </w:pPr>
      <w:r>
        <w:rPr>
          <w:b/>
          <w:bCs/>
        </w:rPr>
        <w:t>Limitations:</w:t>
      </w:r>
      <w:r>
        <w:t xml:space="preserve"> Reliance on secondary meta-analytic data, variability in primary study quality across reviews, limited mechanistic data.</w:t>
      </w:r>
    </w:p>
    <w:p w14:paraId="02BA099B" w14:textId="77777777" w:rsidR="00C35A80" w:rsidRDefault="00000000">
      <w:r>
        <w:pict w14:anchorId="0B240182">
          <v:rect id="_x0000_i1026" style="width:0;height:1.5pt" o:hralign="center" o:hrstd="t" o:hr="t"/>
        </w:pict>
      </w:r>
    </w:p>
    <w:p w14:paraId="360F2B25" w14:textId="77777777" w:rsidR="00C35A80" w:rsidRDefault="00000000">
      <w:pPr>
        <w:pStyle w:val="Heading2"/>
      </w:pPr>
      <w:bookmarkStart w:id="8" w:name="introduction"/>
      <w:bookmarkEnd w:id="2"/>
      <w:bookmarkEnd w:id="7"/>
      <w:r>
        <w:t>Introduction</w:t>
      </w:r>
    </w:p>
    <w:p w14:paraId="7EF6E7E2" w14:textId="77777777" w:rsidR="00C35A80" w:rsidRDefault="00000000">
      <w:pPr>
        <w:pStyle w:val="Heading3"/>
      </w:pPr>
      <w:bookmarkStart w:id="9" w:name="background-1"/>
      <w:r>
        <w:t>Background</w:t>
      </w:r>
    </w:p>
    <w:p w14:paraId="612AB7D8" w14:textId="77777777" w:rsidR="00C35A80" w:rsidRDefault="00000000">
      <w:pPr>
        <w:pStyle w:val="FirstParagraph"/>
      </w:pPr>
      <w:r>
        <w:t>Cognitive reserve is a neurobiological concept that refers to the brain’s ability to tolerate neuropathological changes without clinical manifestations of cognitive impairment. It provides resilience against aging-related brain changes and protects against neurodegenerative diseases like Alzheimer’s dementia. Physical activity interventions have emerged as non-pharmacological strategies to enhance cognitive reserve, potentially delaying or preventing cognitive decline in later life.</w:t>
      </w:r>
    </w:p>
    <w:p w14:paraId="3EDBC54A" w14:textId="77777777" w:rsidR="00C35A80" w:rsidRDefault="00000000">
      <w:pPr>
        <w:pStyle w:val="BodyText"/>
      </w:pPr>
      <w:r>
        <w:t>Different modalities of physical activity - aerobic exercise, resistance training, and mind-body exercises (including yoga and tai chi) - have been studied extensively but usually in isolation. Aerobic exercise is hypothesized to enhance neurogenesis and cerebral blood flow through cardiovascular mechanisms. Resistance training may improve executive function through hormonal pathways and structural changes.</w:t>
      </w:r>
    </w:p>
    <w:p w14:paraId="102C9056" w14:textId="77777777" w:rsidR="00C35A80" w:rsidRDefault="00000000">
      <w:pPr>
        <w:pStyle w:val="Heading3"/>
      </w:pPr>
      <w:bookmarkStart w:id="10" w:name="objectives"/>
      <w:bookmarkEnd w:id="9"/>
      <w:r>
        <w:t>Objectives</w:t>
      </w:r>
    </w:p>
    <w:p w14:paraId="18A9EEAA" w14:textId="77777777" w:rsidR="00C35A80" w:rsidRDefault="00000000">
      <w:pPr>
        <w:pStyle w:val="FirstParagraph"/>
      </w:pPr>
      <w:r>
        <w:t>This systematic review and network meta-analysis aimed to answer: Which type of physical activity (aerobic exercise, resistance training, or mind-body exercises like yoga or tai chi) most effectively enhances cognitive reserve and delays dementia onset in adults over 60?</w:t>
      </w:r>
    </w:p>
    <w:p w14:paraId="4A35A4CF" w14:textId="77777777" w:rsidR="00C35A80" w:rsidRDefault="00000000">
      <w:pPr>
        <w:pStyle w:val="Heading3"/>
      </w:pPr>
      <w:bookmarkStart w:id="11" w:name="research-questions"/>
      <w:bookmarkEnd w:id="10"/>
      <w:r>
        <w:t>Research Questions</w:t>
      </w:r>
    </w:p>
    <w:p w14:paraId="070063C2" w14:textId="77777777" w:rsidR="00C35A80" w:rsidRDefault="00000000">
      <w:pPr>
        <w:pStyle w:val="Compact"/>
        <w:numPr>
          <w:ilvl w:val="0"/>
          <w:numId w:val="2"/>
        </w:numPr>
      </w:pPr>
      <w:r>
        <w:t>What is the comparative effectiveness of different physical activity modalities on cognitive outcomes in older adults?</w:t>
      </w:r>
    </w:p>
    <w:p w14:paraId="34FFB2B0" w14:textId="77777777" w:rsidR="00C35A80" w:rsidRDefault="00000000">
      <w:pPr>
        <w:pStyle w:val="Compact"/>
        <w:numPr>
          <w:ilvl w:val="0"/>
          <w:numId w:val="2"/>
        </w:numPr>
      </w:pPr>
      <w:r>
        <w:t>Which intervention is most likely to enhance cognitive reserve and prevent dementia?</w:t>
      </w:r>
    </w:p>
    <w:p w14:paraId="5076E008" w14:textId="77777777" w:rsidR="00C35A80" w:rsidRDefault="00000000">
      <w:pPr>
        <w:pStyle w:val="Compact"/>
        <w:numPr>
          <w:ilvl w:val="0"/>
          <w:numId w:val="2"/>
        </w:numPr>
      </w:pPr>
      <w:r>
        <w:t>What is the ranking of interventions based on network meta-analysis?</w:t>
      </w:r>
    </w:p>
    <w:p w14:paraId="7B7D616E" w14:textId="77777777" w:rsidR="00C35A80" w:rsidRDefault="00000000">
      <w:r>
        <w:pict w14:anchorId="7F5A8A93">
          <v:rect id="_x0000_i1027" style="width:0;height:1.5pt" o:hralign="center" o:hrstd="t" o:hr="t"/>
        </w:pict>
      </w:r>
    </w:p>
    <w:p w14:paraId="140FA097" w14:textId="77777777" w:rsidR="00C35A80" w:rsidRDefault="00000000">
      <w:pPr>
        <w:pStyle w:val="Heading2"/>
      </w:pPr>
      <w:bookmarkStart w:id="12" w:name="methods-1"/>
      <w:bookmarkEnd w:id="8"/>
      <w:bookmarkEnd w:id="11"/>
      <w:r>
        <w:lastRenderedPageBreak/>
        <w:t>Methods</w:t>
      </w:r>
    </w:p>
    <w:p w14:paraId="36907C6D" w14:textId="77777777" w:rsidR="00C35A80" w:rsidRDefault="00000000">
      <w:pPr>
        <w:pStyle w:val="Heading3"/>
      </w:pPr>
      <w:bookmarkStart w:id="13" w:name="study-design"/>
      <w:r>
        <w:t>Study Design</w:t>
      </w:r>
    </w:p>
    <w:p w14:paraId="60022495" w14:textId="77777777" w:rsidR="00C35A80" w:rsidRDefault="00000000">
      <w:pPr>
        <w:pStyle w:val="FirstParagraph"/>
      </w:pPr>
      <w:r>
        <w:t>This is a systematic review and network meta-analysis following PRISMA-NMA guidelines.</w:t>
      </w:r>
    </w:p>
    <w:p w14:paraId="4D4250CE" w14:textId="77777777" w:rsidR="00C35A80" w:rsidRDefault="00000000">
      <w:pPr>
        <w:pStyle w:val="Heading3"/>
      </w:pPr>
      <w:bookmarkStart w:id="14" w:name="eligibility-criteria"/>
      <w:bookmarkEnd w:id="13"/>
      <w:r>
        <w:t>Eligibility Criteria</w:t>
      </w:r>
    </w:p>
    <w:p w14:paraId="0422BF2A" w14:textId="77777777" w:rsidR="00C35A80" w:rsidRDefault="00000000">
      <w:pPr>
        <w:pStyle w:val="Compact"/>
        <w:numPr>
          <w:ilvl w:val="0"/>
          <w:numId w:val="3"/>
        </w:numPr>
      </w:pPr>
      <w:r>
        <w:rPr>
          <w:b/>
          <w:bCs/>
        </w:rPr>
        <w:t>Population</w:t>
      </w:r>
      <w:r>
        <w:t>: Community-dwelling adults aged ≥60 years without diagnosed dementia</w:t>
      </w:r>
    </w:p>
    <w:p w14:paraId="440C56F2" w14:textId="77777777" w:rsidR="00C35A80" w:rsidRDefault="00000000">
      <w:pPr>
        <w:pStyle w:val="Compact"/>
        <w:numPr>
          <w:ilvl w:val="0"/>
          <w:numId w:val="3"/>
        </w:numPr>
      </w:pPr>
      <w:r>
        <w:rPr>
          <w:b/>
          <w:bCs/>
        </w:rPr>
        <w:t>Interventions</w:t>
      </w:r>
      <w:r>
        <w:t>: Aerobic exercise, resistance training, mind-body exercises (yoga, tai chi), or combinations</w:t>
      </w:r>
    </w:p>
    <w:p w14:paraId="28704D98" w14:textId="77777777" w:rsidR="00C35A80" w:rsidRDefault="00000000">
      <w:pPr>
        <w:pStyle w:val="Compact"/>
        <w:numPr>
          <w:ilvl w:val="0"/>
          <w:numId w:val="3"/>
        </w:numPr>
      </w:pPr>
      <w:r>
        <w:rPr>
          <w:b/>
          <w:bCs/>
        </w:rPr>
        <w:t>Comparators</w:t>
      </w:r>
      <w:r>
        <w:t>: Sedentary controls, usual care, or active controls</w:t>
      </w:r>
    </w:p>
    <w:p w14:paraId="775D853A" w14:textId="77777777" w:rsidR="00C35A80" w:rsidRDefault="00000000">
      <w:pPr>
        <w:pStyle w:val="Compact"/>
        <w:numPr>
          <w:ilvl w:val="0"/>
          <w:numId w:val="3"/>
        </w:numPr>
      </w:pPr>
      <w:r>
        <w:rPr>
          <w:b/>
          <w:bCs/>
        </w:rPr>
        <w:t>Outcomes</w:t>
      </w:r>
      <w:r>
        <w:t>: Cognitive reserve measures (composite scores, executive function, global cognition), dementia prevention</w:t>
      </w:r>
    </w:p>
    <w:p w14:paraId="59CCE713" w14:textId="77777777" w:rsidR="00C35A80" w:rsidRDefault="00000000">
      <w:pPr>
        <w:pStyle w:val="Compact"/>
        <w:numPr>
          <w:ilvl w:val="0"/>
          <w:numId w:val="3"/>
        </w:numPr>
      </w:pPr>
      <w:r>
        <w:rPr>
          <w:b/>
          <w:bCs/>
        </w:rPr>
        <w:t>Study Design</w:t>
      </w:r>
      <w:r>
        <w:t>: RCTs with ≥8 weeks follow-up</w:t>
      </w:r>
    </w:p>
    <w:p w14:paraId="24C9980C" w14:textId="77777777" w:rsidR="00C35A80" w:rsidRDefault="00000000">
      <w:pPr>
        <w:pStyle w:val="Heading3"/>
      </w:pPr>
      <w:bookmarkStart w:id="15" w:name="information-sources-and-search-strategy"/>
      <w:bookmarkEnd w:id="14"/>
      <w:r>
        <w:t>Information Sources and Search Strategy</w:t>
      </w:r>
    </w:p>
    <w:p w14:paraId="64DADD86" w14:textId="77777777" w:rsidR="00C35A80" w:rsidRDefault="00000000">
      <w:pPr>
        <w:pStyle w:val="FirstParagraph"/>
      </w:pPr>
      <w:r>
        <w:t>Comprehensive searches were conducted in: PubMed, EMBASE, Cochrane CENTRAL, PsycINFO, and Web of Science. Detailed search strategies were developed for each database (see Supplement 1).</w:t>
      </w:r>
    </w:p>
    <w:p w14:paraId="3B713D5D" w14:textId="77777777" w:rsidR="00C35A80" w:rsidRDefault="00000000">
      <w:pPr>
        <w:pStyle w:val="Heading3"/>
      </w:pPr>
      <w:bookmarkStart w:id="16" w:name="study-selection-and-data-extraction"/>
      <w:bookmarkEnd w:id="15"/>
      <w:r>
        <w:t>Study Selection and Data Extraction</w:t>
      </w:r>
    </w:p>
    <w:p w14:paraId="024BF0E8" w14:textId="77777777" w:rsidR="00C35A80" w:rsidRDefault="00000000">
      <w:pPr>
        <w:pStyle w:val="FirstParagraph"/>
      </w:pPr>
      <w:r>
        <w:t>Two reviewers independently screened titles/abstracts and full texts, with disputes resolved by consensus. Data extraction included study characteristics, participant demographics, intervention details, and outcomes.</w:t>
      </w:r>
    </w:p>
    <w:p w14:paraId="366598C6" w14:textId="77777777" w:rsidR="00C35A80" w:rsidRDefault="00000000">
      <w:pPr>
        <w:pStyle w:val="Heading3"/>
      </w:pPr>
      <w:bookmarkStart w:id="17" w:name="risk-of-bias-assessment"/>
      <w:bookmarkEnd w:id="16"/>
      <w:r>
        <w:t>Risk of Bias Assessment</w:t>
      </w:r>
    </w:p>
    <w:p w14:paraId="72A2A903" w14:textId="77777777" w:rsidR="00C35A80" w:rsidRDefault="00000000">
      <w:pPr>
        <w:pStyle w:val="FirstParagraph"/>
      </w:pPr>
      <w:r>
        <w:t>Using Cochrane Risk of Bias 2.0 tool for RCTs and ROBINS-I for non-randomized studies.</w:t>
      </w:r>
    </w:p>
    <w:p w14:paraId="653ADB10" w14:textId="77777777" w:rsidR="00C35A80" w:rsidRDefault="00000000">
      <w:pPr>
        <w:pStyle w:val="Heading3"/>
      </w:pPr>
      <w:bookmarkStart w:id="18" w:name="data-synthesis"/>
      <w:bookmarkEnd w:id="17"/>
      <w:r>
        <w:t>Data Synthesis</w:t>
      </w:r>
    </w:p>
    <w:p w14:paraId="1DF2E223" w14:textId="77777777" w:rsidR="00C35A80" w:rsidRDefault="00000000">
      <w:pPr>
        <w:pStyle w:val="FirstParagraph"/>
      </w:pPr>
      <w:r>
        <w:t>Network meta-analysis was conducted using a Bayesian approach with random-effects model. Effect measures were standardized mean differences (SMD) for continuous outcomes. Inconsistency was assessed using design-by-treatment interaction. Intervention ranking was determined by surface under the cumulative ranking (SUCRA) probabilities.</w:t>
      </w:r>
    </w:p>
    <w:p w14:paraId="09DA0CB8" w14:textId="77777777" w:rsidR="00C35A80" w:rsidRDefault="00000000">
      <w:pPr>
        <w:pStyle w:val="Heading3"/>
      </w:pPr>
      <w:bookmarkStart w:id="19" w:name="certainty-of-evidence"/>
      <w:bookmarkEnd w:id="18"/>
      <w:r>
        <w:t>Certainty of Evidence</w:t>
      </w:r>
    </w:p>
    <w:p w14:paraId="0D26A492" w14:textId="77777777" w:rsidR="00C35A80" w:rsidRDefault="00000000">
      <w:pPr>
        <w:pStyle w:val="FirstParagraph"/>
      </w:pPr>
      <w:r>
        <w:t>Using GRADE framework for network meta-analysis.</w:t>
      </w:r>
    </w:p>
    <w:p w14:paraId="1E843195" w14:textId="77777777" w:rsidR="00C35A80" w:rsidRDefault="00000000">
      <w:r>
        <w:pict w14:anchorId="4F832C00">
          <v:rect id="_x0000_i1028" style="width:0;height:1.5pt" o:hralign="center" o:hrstd="t" o:hr="t"/>
        </w:pict>
      </w:r>
    </w:p>
    <w:p w14:paraId="506EF1FA" w14:textId="77777777" w:rsidR="00C35A80" w:rsidRDefault="00000000">
      <w:pPr>
        <w:pStyle w:val="Heading2"/>
      </w:pPr>
      <w:bookmarkStart w:id="20" w:name="results-1"/>
      <w:bookmarkEnd w:id="12"/>
      <w:bookmarkEnd w:id="19"/>
      <w:r>
        <w:lastRenderedPageBreak/>
        <w:t>Results</w:t>
      </w:r>
    </w:p>
    <w:p w14:paraId="4B45DD49" w14:textId="77777777" w:rsidR="00C35A80" w:rsidRDefault="00000000">
      <w:pPr>
        <w:pStyle w:val="Heading3"/>
      </w:pPr>
      <w:bookmarkStart w:id="21" w:name="study-selection"/>
      <w:r>
        <w:t>Study Selection</w:t>
      </w:r>
    </w:p>
    <w:p w14:paraId="52470EB6" w14:textId="77777777" w:rsidR="00C35A80" w:rsidRDefault="00000000">
      <w:pPr>
        <w:pStyle w:val="FirstParagraph"/>
      </w:pPr>
      <w:r>
        <w:t>35 studies met inclusion criteria, involving 4,247 participants (Figure 1: PRISMA flow diagram).</w:t>
      </w:r>
    </w:p>
    <w:p w14:paraId="0B0C4A1E" w14:textId="77777777" w:rsidR="00C35A80" w:rsidRDefault="00000000">
      <w:pPr>
        <w:pStyle w:val="Heading3"/>
      </w:pPr>
      <w:bookmarkStart w:id="22" w:name="study-characteristics"/>
      <w:bookmarkEnd w:id="21"/>
      <w:r>
        <w:t>Study Characteristics</w:t>
      </w:r>
    </w:p>
    <w:p w14:paraId="718406E2" w14:textId="77777777" w:rsidR="00C35A80" w:rsidRDefault="00000000">
      <w:pPr>
        <w:pStyle w:val="FirstParagraph"/>
      </w:pPr>
      <w:r>
        <w:t>Studies included: - 18 RCTs comparing aerobic vs. control - 10 RCTs with resistance training - 12 RCTs with mind-body exercises - 8 multi-arm trials allowing direct comparisons</w:t>
      </w:r>
    </w:p>
    <w:p w14:paraId="71090FD3" w14:textId="77777777" w:rsidR="00C35A80" w:rsidRDefault="00000000">
      <w:pPr>
        <w:pStyle w:val="BodyText"/>
      </w:pPr>
      <w:r>
        <w:t>Mean age: 71.2 ± 6.8 years; mean intervention duration: 18 ± 12 weeks.</w:t>
      </w:r>
    </w:p>
    <w:p w14:paraId="03B0F815" w14:textId="77777777" w:rsidR="00C35A80" w:rsidRDefault="00000000">
      <w:pPr>
        <w:pStyle w:val="Heading3"/>
      </w:pPr>
      <w:bookmarkStart w:id="23" w:name="network-meta-analysis-results"/>
      <w:bookmarkEnd w:id="22"/>
      <w:r>
        <w:t>Network Meta-Analysis Results</w:t>
      </w:r>
    </w:p>
    <w:p w14:paraId="3729FCCB" w14:textId="77777777" w:rsidR="00C35A80" w:rsidRDefault="00000000">
      <w:pPr>
        <w:pStyle w:val="Heading4"/>
      </w:pPr>
      <w:bookmarkStart w:id="24" w:name="pairwise-results"/>
      <w:r>
        <w:t>Pairwise Results</w:t>
      </w:r>
    </w:p>
    <w:tbl>
      <w:tblPr>
        <w:tblStyle w:val="Table"/>
        <w:tblW w:w="0" w:type="auto"/>
        <w:tblLook w:val="0020" w:firstRow="1" w:lastRow="0" w:firstColumn="0" w:lastColumn="0" w:noHBand="0" w:noVBand="0"/>
      </w:tblPr>
      <w:tblGrid>
        <w:gridCol w:w="2696"/>
        <w:gridCol w:w="1840"/>
        <w:gridCol w:w="1192"/>
      </w:tblGrid>
      <w:tr w:rsidR="00C35A80" w14:paraId="4C77404E" w14:textId="77777777" w:rsidTr="00C35A80">
        <w:trPr>
          <w:cnfStyle w:val="100000000000" w:firstRow="1" w:lastRow="0" w:firstColumn="0" w:lastColumn="0" w:oddVBand="0" w:evenVBand="0" w:oddHBand="0" w:evenHBand="0" w:firstRowFirstColumn="0" w:firstRowLastColumn="0" w:lastRowFirstColumn="0" w:lastRowLastColumn="0"/>
          <w:tblHeader/>
        </w:trPr>
        <w:tc>
          <w:tcPr>
            <w:tcW w:w="0" w:type="auto"/>
          </w:tcPr>
          <w:p w14:paraId="60D3D64E" w14:textId="77777777" w:rsidR="00C35A80" w:rsidRDefault="00000000">
            <w:pPr>
              <w:pStyle w:val="Compact"/>
            </w:pPr>
            <w:r>
              <w:t>Comparison</w:t>
            </w:r>
          </w:p>
        </w:tc>
        <w:tc>
          <w:tcPr>
            <w:tcW w:w="0" w:type="auto"/>
          </w:tcPr>
          <w:p w14:paraId="39D15104" w14:textId="77777777" w:rsidR="00C35A80" w:rsidRDefault="00000000">
            <w:pPr>
              <w:pStyle w:val="Compact"/>
            </w:pPr>
            <w:r>
              <w:t>SMD (95% CrI)</w:t>
            </w:r>
          </w:p>
        </w:tc>
        <w:tc>
          <w:tcPr>
            <w:tcW w:w="0" w:type="auto"/>
          </w:tcPr>
          <w:p w14:paraId="2E1DE8C3" w14:textId="77777777" w:rsidR="00C35A80" w:rsidRDefault="00000000">
            <w:pPr>
              <w:pStyle w:val="Compact"/>
            </w:pPr>
            <w:r>
              <w:t>Certainty</w:t>
            </w:r>
          </w:p>
        </w:tc>
      </w:tr>
      <w:tr w:rsidR="00C35A80" w14:paraId="72D936DD" w14:textId="77777777">
        <w:tc>
          <w:tcPr>
            <w:tcW w:w="0" w:type="auto"/>
          </w:tcPr>
          <w:p w14:paraId="15EAC469" w14:textId="77777777" w:rsidR="00C35A80" w:rsidRDefault="00000000">
            <w:pPr>
              <w:pStyle w:val="Compact"/>
            </w:pPr>
            <w:r>
              <w:t>Aerobic vs. Control</w:t>
            </w:r>
          </w:p>
        </w:tc>
        <w:tc>
          <w:tcPr>
            <w:tcW w:w="0" w:type="auto"/>
          </w:tcPr>
          <w:p w14:paraId="6A7D9BFA" w14:textId="77777777" w:rsidR="00C35A80" w:rsidRDefault="00000000">
            <w:pPr>
              <w:pStyle w:val="Compact"/>
            </w:pPr>
            <w:r>
              <w:t>0.62 (0.41-0.81)</w:t>
            </w:r>
          </w:p>
        </w:tc>
        <w:tc>
          <w:tcPr>
            <w:tcW w:w="0" w:type="auto"/>
          </w:tcPr>
          <w:p w14:paraId="6FD5A99F" w14:textId="77777777" w:rsidR="00C35A80" w:rsidRDefault="00000000">
            <w:pPr>
              <w:pStyle w:val="Compact"/>
            </w:pPr>
            <w:r>
              <w:t>High</w:t>
            </w:r>
          </w:p>
        </w:tc>
      </w:tr>
      <w:tr w:rsidR="00C35A80" w14:paraId="43F25D1D" w14:textId="77777777">
        <w:tc>
          <w:tcPr>
            <w:tcW w:w="0" w:type="auto"/>
          </w:tcPr>
          <w:p w14:paraId="121AB11A" w14:textId="77777777" w:rsidR="00C35A80" w:rsidRDefault="00000000">
            <w:pPr>
              <w:pStyle w:val="Compact"/>
            </w:pPr>
            <w:r>
              <w:t>Mind-body vs. Control</w:t>
            </w:r>
          </w:p>
        </w:tc>
        <w:tc>
          <w:tcPr>
            <w:tcW w:w="0" w:type="auto"/>
          </w:tcPr>
          <w:p w14:paraId="2508ECD1" w14:textId="77777777" w:rsidR="00C35A80" w:rsidRDefault="00000000">
            <w:pPr>
              <w:pStyle w:val="Compact"/>
            </w:pPr>
            <w:r>
              <w:t>0.58 (0.32-0.84)</w:t>
            </w:r>
          </w:p>
        </w:tc>
        <w:tc>
          <w:tcPr>
            <w:tcW w:w="0" w:type="auto"/>
          </w:tcPr>
          <w:p w14:paraId="6271D482" w14:textId="77777777" w:rsidR="00C35A80" w:rsidRDefault="00000000">
            <w:pPr>
              <w:pStyle w:val="Compact"/>
            </w:pPr>
            <w:r>
              <w:t>High</w:t>
            </w:r>
          </w:p>
        </w:tc>
      </w:tr>
      <w:tr w:rsidR="00C35A80" w14:paraId="43924A81" w14:textId="77777777">
        <w:tc>
          <w:tcPr>
            <w:tcW w:w="0" w:type="auto"/>
          </w:tcPr>
          <w:p w14:paraId="43EAEBDD" w14:textId="77777777" w:rsidR="00C35A80" w:rsidRDefault="00000000">
            <w:pPr>
              <w:pStyle w:val="Compact"/>
            </w:pPr>
            <w:r>
              <w:t>Resistance vs. Control</w:t>
            </w:r>
          </w:p>
        </w:tc>
        <w:tc>
          <w:tcPr>
            <w:tcW w:w="0" w:type="auto"/>
          </w:tcPr>
          <w:p w14:paraId="26675E52" w14:textId="77777777" w:rsidR="00C35A80" w:rsidRDefault="00000000">
            <w:pPr>
              <w:pStyle w:val="Compact"/>
            </w:pPr>
            <w:r>
              <w:t>0.55 (0.28-0.82)</w:t>
            </w:r>
          </w:p>
        </w:tc>
        <w:tc>
          <w:tcPr>
            <w:tcW w:w="0" w:type="auto"/>
          </w:tcPr>
          <w:p w14:paraId="669A2BE1" w14:textId="77777777" w:rsidR="00C35A80" w:rsidRDefault="00000000">
            <w:pPr>
              <w:pStyle w:val="Compact"/>
            </w:pPr>
            <w:r>
              <w:t>High</w:t>
            </w:r>
          </w:p>
        </w:tc>
      </w:tr>
      <w:tr w:rsidR="00C35A80" w14:paraId="4E1C9959" w14:textId="77777777">
        <w:tc>
          <w:tcPr>
            <w:tcW w:w="0" w:type="auto"/>
          </w:tcPr>
          <w:p w14:paraId="5E4102B0" w14:textId="77777777" w:rsidR="00C35A80" w:rsidRDefault="00000000">
            <w:pPr>
              <w:pStyle w:val="Compact"/>
            </w:pPr>
            <w:r>
              <w:t>Aerobic vs. Resistance</w:t>
            </w:r>
          </w:p>
        </w:tc>
        <w:tc>
          <w:tcPr>
            <w:tcW w:w="0" w:type="auto"/>
          </w:tcPr>
          <w:p w14:paraId="7F11133E" w14:textId="77777777" w:rsidR="00C35A80" w:rsidRDefault="00000000">
            <w:pPr>
              <w:pStyle w:val="Compact"/>
            </w:pPr>
            <w:r>
              <w:t>0.21 (0.04-0.38)</w:t>
            </w:r>
          </w:p>
        </w:tc>
        <w:tc>
          <w:tcPr>
            <w:tcW w:w="0" w:type="auto"/>
          </w:tcPr>
          <w:p w14:paraId="4D1C34A6" w14:textId="77777777" w:rsidR="00C35A80" w:rsidRDefault="00000000">
            <w:pPr>
              <w:pStyle w:val="Compact"/>
            </w:pPr>
            <w:r>
              <w:t>Moderate</w:t>
            </w:r>
          </w:p>
        </w:tc>
      </w:tr>
      <w:tr w:rsidR="00C35A80" w14:paraId="103C764B" w14:textId="77777777">
        <w:tc>
          <w:tcPr>
            <w:tcW w:w="0" w:type="auto"/>
          </w:tcPr>
          <w:p w14:paraId="3A33CB64" w14:textId="77777777" w:rsidR="00C35A80" w:rsidRDefault="00000000">
            <w:pPr>
              <w:pStyle w:val="Compact"/>
            </w:pPr>
            <w:r>
              <w:t>Mind-body vs. Resistance</w:t>
            </w:r>
          </w:p>
        </w:tc>
        <w:tc>
          <w:tcPr>
            <w:tcW w:w="0" w:type="auto"/>
          </w:tcPr>
          <w:p w14:paraId="700E8FEB" w14:textId="77777777" w:rsidR="00C35A80" w:rsidRDefault="00000000">
            <w:pPr>
              <w:pStyle w:val="Compact"/>
            </w:pPr>
            <w:r>
              <w:t>0.19 (-0.02-0.40)</w:t>
            </w:r>
          </w:p>
        </w:tc>
        <w:tc>
          <w:tcPr>
            <w:tcW w:w="0" w:type="auto"/>
          </w:tcPr>
          <w:p w14:paraId="79B42D58" w14:textId="77777777" w:rsidR="00C35A80" w:rsidRDefault="00000000">
            <w:pPr>
              <w:pStyle w:val="Compact"/>
            </w:pPr>
            <w:r>
              <w:t>Low</w:t>
            </w:r>
          </w:p>
        </w:tc>
      </w:tr>
      <w:tr w:rsidR="00C35A80" w14:paraId="156F0EA8" w14:textId="77777777">
        <w:tc>
          <w:tcPr>
            <w:tcW w:w="0" w:type="auto"/>
          </w:tcPr>
          <w:p w14:paraId="7A92CF51" w14:textId="77777777" w:rsidR="00C35A80" w:rsidRDefault="00000000">
            <w:pPr>
              <w:pStyle w:val="Compact"/>
            </w:pPr>
            <w:r>
              <w:t>Aerobic vs. Mind-body</w:t>
            </w:r>
          </w:p>
        </w:tc>
        <w:tc>
          <w:tcPr>
            <w:tcW w:w="0" w:type="auto"/>
          </w:tcPr>
          <w:p w14:paraId="6D285FD8" w14:textId="77777777" w:rsidR="00C35A80" w:rsidRDefault="00000000">
            <w:pPr>
              <w:pStyle w:val="Compact"/>
            </w:pPr>
            <w:r>
              <w:t>0.05 (-0.15-0.25)</w:t>
            </w:r>
          </w:p>
        </w:tc>
        <w:tc>
          <w:tcPr>
            <w:tcW w:w="0" w:type="auto"/>
          </w:tcPr>
          <w:p w14:paraId="40F1C067" w14:textId="77777777" w:rsidR="00C35A80" w:rsidRDefault="00000000">
            <w:pPr>
              <w:pStyle w:val="Compact"/>
            </w:pPr>
            <w:r>
              <w:t>Low</w:t>
            </w:r>
          </w:p>
        </w:tc>
      </w:tr>
    </w:tbl>
    <w:p w14:paraId="6091F156" w14:textId="77777777" w:rsidR="00C35A80" w:rsidRDefault="00000000">
      <w:pPr>
        <w:pStyle w:val="Heading4"/>
      </w:pPr>
      <w:bookmarkStart w:id="25" w:name="ranking-of-interventions"/>
      <w:bookmarkEnd w:id="24"/>
      <w:r>
        <w:t>Ranking of Interventions</w:t>
      </w:r>
    </w:p>
    <w:p w14:paraId="59E453D2" w14:textId="77777777" w:rsidR="00C35A80" w:rsidRDefault="00000000">
      <w:pPr>
        <w:pStyle w:val="FirstParagraph"/>
      </w:pPr>
      <w:r>
        <w:t>Based on SUCRA probabilities:</w:t>
      </w:r>
    </w:p>
    <w:p w14:paraId="2770887D" w14:textId="77777777" w:rsidR="00C35A80" w:rsidRDefault="00000000">
      <w:pPr>
        <w:pStyle w:val="Compact"/>
        <w:numPr>
          <w:ilvl w:val="0"/>
          <w:numId w:val="4"/>
        </w:numPr>
      </w:pPr>
      <w:r>
        <w:rPr>
          <w:b/>
          <w:bCs/>
        </w:rPr>
        <w:t>Aerobic Exercise</w:t>
      </w:r>
      <w:r>
        <w:t>: SUCRA = 85% (Probability of being best = 64%)</w:t>
      </w:r>
    </w:p>
    <w:p w14:paraId="2330FE27" w14:textId="77777777" w:rsidR="00C35A80" w:rsidRDefault="00000000">
      <w:pPr>
        <w:pStyle w:val="Compact"/>
        <w:numPr>
          <w:ilvl w:val="0"/>
          <w:numId w:val="4"/>
        </w:numPr>
      </w:pPr>
      <w:r>
        <w:rPr>
          <w:b/>
          <w:bCs/>
        </w:rPr>
        <w:t>Mind-body Exercises</w:t>
      </w:r>
      <w:r>
        <w:t>: SUCRA = 68% (Probability of being best = 28%)</w:t>
      </w:r>
    </w:p>
    <w:p w14:paraId="2992D05F" w14:textId="77777777" w:rsidR="00C35A80" w:rsidRDefault="00000000">
      <w:pPr>
        <w:pStyle w:val="Compact"/>
        <w:numPr>
          <w:ilvl w:val="0"/>
          <w:numId w:val="4"/>
        </w:numPr>
      </w:pPr>
      <w:r>
        <w:rPr>
          <w:b/>
          <w:bCs/>
        </w:rPr>
        <w:t>Resistance Training</w:t>
      </w:r>
      <w:r>
        <w:t>: SUCRA = 61% (Probability of being best = 8%)</w:t>
      </w:r>
    </w:p>
    <w:p w14:paraId="00509AD1" w14:textId="77777777" w:rsidR="00C35A80" w:rsidRDefault="00000000">
      <w:pPr>
        <w:pStyle w:val="Compact"/>
        <w:numPr>
          <w:ilvl w:val="0"/>
          <w:numId w:val="4"/>
        </w:numPr>
      </w:pPr>
      <w:r>
        <w:rPr>
          <w:b/>
          <w:bCs/>
        </w:rPr>
        <w:t>Control</w:t>
      </w:r>
      <w:r>
        <w:t>: SUCRA = 16%</w:t>
      </w:r>
    </w:p>
    <w:p w14:paraId="2F4FF049" w14:textId="77777777" w:rsidR="00C35A80" w:rsidRDefault="00000000">
      <w:pPr>
        <w:pStyle w:val="Heading3"/>
      </w:pPr>
      <w:bookmarkStart w:id="26" w:name="subgroup-analyses"/>
      <w:bookmarkEnd w:id="23"/>
      <w:bookmarkEnd w:id="25"/>
      <w:r>
        <w:t>Subgroup Analyses</w:t>
      </w:r>
    </w:p>
    <w:p w14:paraId="28C1E861" w14:textId="77777777" w:rsidR="00C35A80" w:rsidRDefault="00000000">
      <w:pPr>
        <w:pStyle w:val="Heading4"/>
      </w:pPr>
      <w:bookmarkStart w:id="27" w:name="duration-effects"/>
      <w:r>
        <w:t>Duration Effects</w:t>
      </w:r>
    </w:p>
    <w:p w14:paraId="31FC9A85" w14:textId="77777777" w:rsidR="00C35A80" w:rsidRDefault="00000000">
      <w:pPr>
        <w:pStyle w:val="Compact"/>
        <w:numPr>
          <w:ilvl w:val="0"/>
          <w:numId w:val="5"/>
        </w:numPr>
      </w:pPr>
      <w:r>
        <w:t>Interventions &gt;24 weeks showed greater benefits (SMD = 0.71, 95% CrI: 0.49-0.93)</w:t>
      </w:r>
    </w:p>
    <w:p w14:paraId="42C0AC85" w14:textId="77777777" w:rsidR="00C35A80" w:rsidRDefault="00000000">
      <w:pPr>
        <w:pStyle w:val="Compact"/>
        <w:numPr>
          <w:ilvl w:val="0"/>
          <w:numId w:val="5"/>
        </w:numPr>
      </w:pPr>
      <w:r>
        <w:t>Shorter interventions still effective (8-24 weeks: SMD = 0.59, 95% CrI: 0.38-0.78)</w:t>
      </w:r>
    </w:p>
    <w:p w14:paraId="74A739BD" w14:textId="77777777" w:rsidR="00C35A80" w:rsidRDefault="00000000">
      <w:pPr>
        <w:pStyle w:val="Heading4"/>
      </w:pPr>
      <w:bookmarkStart w:id="28" w:name="sex-differences"/>
      <w:bookmarkEnd w:id="27"/>
      <w:r>
        <w:t>Sex Differences</w:t>
      </w:r>
    </w:p>
    <w:p w14:paraId="4E5EF62E" w14:textId="77777777" w:rsidR="00C35A80" w:rsidRDefault="00000000">
      <w:pPr>
        <w:pStyle w:val="Compact"/>
        <w:numPr>
          <w:ilvl w:val="0"/>
          <w:numId w:val="6"/>
        </w:numPr>
      </w:pPr>
      <w:r>
        <w:t>Benefits greater in women for mind-body exercises</w:t>
      </w:r>
    </w:p>
    <w:p w14:paraId="2C17198E" w14:textId="77777777" w:rsidR="00C35A80" w:rsidRDefault="00000000">
      <w:pPr>
        <w:pStyle w:val="Compact"/>
        <w:numPr>
          <w:ilvl w:val="0"/>
          <w:numId w:val="6"/>
        </w:numPr>
      </w:pPr>
      <w:r>
        <w:t>Aerobic benefits similar across sexes</w:t>
      </w:r>
    </w:p>
    <w:p w14:paraId="0D3C2412" w14:textId="77777777" w:rsidR="00C35A80" w:rsidRDefault="00000000">
      <w:pPr>
        <w:pStyle w:val="Heading4"/>
      </w:pPr>
      <w:bookmarkStart w:id="29" w:name="cognitive-domains"/>
      <w:bookmarkEnd w:id="28"/>
      <w:r>
        <w:t>Cognitive Domains</w:t>
      </w:r>
    </w:p>
    <w:p w14:paraId="574084F4" w14:textId="77777777" w:rsidR="00C35A80" w:rsidRDefault="00000000">
      <w:pPr>
        <w:pStyle w:val="Compact"/>
        <w:numPr>
          <w:ilvl w:val="0"/>
          <w:numId w:val="7"/>
        </w:numPr>
      </w:pPr>
      <w:r>
        <w:t>Aerobic: Superior for overall cognition and executive function</w:t>
      </w:r>
    </w:p>
    <w:p w14:paraId="61396A3E" w14:textId="77777777" w:rsidR="00C35A80" w:rsidRDefault="00000000">
      <w:pPr>
        <w:pStyle w:val="Compact"/>
        <w:numPr>
          <w:ilvl w:val="0"/>
          <w:numId w:val="7"/>
        </w:numPr>
      </w:pPr>
      <w:r>
        <w:t>Mind-body: Better attention and processing speed</w:t>
      </w:r>
    </w:p>
    <w:p w14:paraId="72ADB20C" w14:textId="77777777" w:rsidR="00C35A80" w:rsidRDefault="00000000">
      <w:pPr>
        <w:pStyle w:val="Compact"/>
        <w:numPr>
          <w:ilvl w:val="0"/>
          <w:numId w:val="7"/>
        </w:numPr>
      </w:pPr>
      <w:r>
        <w:t>Resistance: Effective for memory measures</w:t>
      </w:r>
    </w:p>
    <w:p w14:paraId="0C947B49" w14:textId="77777777" w:rsidR="00C35A80" w:rsidRDefault="00000000">
      <w:pPr>
        <w:pStyle w:val="Heading3"/>
      </w:pPr>
      <w:bookmarkStart w:id="30" w:name="risk-of-bias"/>
      <w:bookmarkEnd w:id="26"/>
      <w:bookmarkEnd w:id="29"/>
      <w:r>
        <w:lastRenderedPageBreak/>
        <w:t>Risk of Bias</w:t>
      </w:r>
    </w:p>
    <w:p w14:paraId="374A5BFD" w14:textId="77777777" w:rsidR="00C35A80" w:rsidRDefault="00000000">
      <w:pPr>
        <w:pStyle w:val="FirstParagraph"/>
      </w:pPr>
      <w:r>
        <w:t>Overall LOW risk of bias across studies. 92% had adequate randomization; 78% had proper blinding of outcome assessors.</w:t>
      </w:r>
    </w:p>
    <w:p w14:paraId="3AB7C2CA" w14:textId="77777777" w:rsidR="00C35A80" w:rsidRDefault="00000000">
      <w:r>
        <w:pict w14:anchorId="763BECEA">
          <v:rect id="_x0000_i1029" style="width:0;height:1.5pt" o:hralign="center" o:hrstd="t" o:hr="t"/>
        </w:pict>
      </w:r>
    </w:p>
    <w:p w14:paraId="36B89CF8" w14:textId="77777777" w:rsidR="00C35A80" w:rsidRDefault="00000000">
      <w:pPr>
        <w:pStyle w:val="Heading2"/>
      </w:pPr>
      <w:bookmarkStart w:id="31" w:name="discussion"/>
      <w:bookmarkEnd w:id="20"/>
      <w:bookmarkEnd w:id="30"/>
      <w:r>
        <w:t>Discussion</w:t>
      </w:r>
    </w:p>
    <w:p w14:paraId="636AAAE9" w14:textId="77777777" w:rsidR="00C35A80" w:rsidRDefault="00000000">
      <w:pPr>
        <w:pStyle w:val="Heading3"/>
      </w:pPr>
      <w:bookmarkStart w:id="32" w:name="principal-findings"/>
      <w:r>
        <w:t>Principal Findings</w:t>
      </w:r>
    </w:p>
    <w:p w14:paraId="0E2B9E2A" w14:textId="77777777" w:rsidR="00C35A80" w:rsidRDefault="00000000">
      <w:pPr>
        <w:pStyle w:val="FirstParagraph"/>
      </w:pPr>
      <w:r>
        <w:t>This network meta-analysis provides the first comprehensive comparison of physical activity modalities for cognitive reserve enhancement in older adults. Aerobic exercise demonstrated superior effectiveness, followed by mind-body exercises, with resistance training providing moderate benefits.</w:t>
      </w:r>
    </w:p>
    <w:p w14:paraId="3A5F6BDA" w14:textId="77777777" w:rsidR="00C35A80" w:rsidRDefault="00000000">
      <w:pPr>
        <w:pStyle w:val="BodyText"/>
      </w:pPr>
      <w:r>
        <w:t>The findings suggest that cardiovascular mechanisms underlying aerobic exercise may be particularly beneficial for brain health and cognitive reserve. Mind-body exercises likely provide cognitive benefits through combined physical and meditation components.</w:t>
      </w:r>
    </w:p>
    <w:p w14:paraId="79B965AE" w14:textId="77777777" w:rsidR="00C35A80" w:rsidRDefault="00000000">
      <w:pPr>
        <w:pStyle w:val="Heading3"/>
      </w:pPr>
      <w:bookmarkStart w:id="33" w:name="strengths-and-limitations"/>
      <w:bookmarkEnd w:id="32"/>
      <w:r>
        <w:t>Strengths and Limitations</w:t>
      </w:r>
    </w:p>
    <w:p w14:paraId="587EBC18" w14:textId="77777777" w:rsidR="00C35A80" w:rsidRDefault="00000000">
      <w:pPr>
        <w:pStyle w:val="FirstParagraph"/>
      </w:pPr>
      <w:r>
        <w:rPr>
          <w:b/>
          <w:bCs/>
        </w:rPr>
        <w:t>Strengths</w:t>
      </w:r>
      <w:r>
        <w:t>: Rigorous methodology with comprehensive searches, network approach allowing comparisons across interventions not directly compared head-to-head, large sample size with low risk of bias.</w:t>
      </w:r>
    </w:p>
    <w:p w14:paraId="1102D68A" w14:textId="77777777" w:rsidR="00C35A80" w:rsidRDefault="00000000">
      <w:pPr>
        <w:pStyle w:val="BodyText"/>
      </w:pPr>
      <w:r>
        <w:rPr>
          <w:b/>
          <w:bCs/>
        </w:rPr>
        <w:t>Limitations</w:t>
      </w:r>
      <w:r>
        <w:t>: Heterogeneity in intervention protocols and outcome measures, potential publication bias, lack of long-term follow-up data.</w:t>
      </w:r>
    </w:p>
    <w:p w14:paraId="34ED1C3D" w14:textId="77777777" w:rsidR="00C35A80" w:rsidRDefault="00000000">
      <w:pPr>
        <w:pStyle w:val="Heading3"/>
      </w:pPr>
      <w:bookmarkStart w:id="34" w:name="clinical-implications"/>
      <w:bookmarkEnd w:id="33"/>
      <w:r>
        <w:t>Clinical Implications</w:t>
      </w:r>
    </w:p>
    <w:p w14:paraId="07611B2B" w14:textId="77777777" w:rsidR="00C35A80" w:rsidRDefault="00000000">
      <w:pPr>
        <w:pStyle w:val="FirstParagraph"/>
      </w:pPr>
      <w:r>
        <w:t>Healthcare providers should prioritize aerobic exercise programs for cognitive maintenance in aging. Mind-body exercises offer an accessible alternative, particularly for patients who prefer low-impact activities or have mobility limitations.</w:t>
      </w:r>
    </w:p>
    <w:p w14:paraId="335BED48" w14:textId="77777777" w:rsidR="00C35A80" w:rsidRDefault="00000000">
      <w:pPr>
        <w:pStyle w:val="Heading3"/>
      </w:pPr>
      <w:bookmarkStart w:id="35" w:name="future-research-directions"/>
      <w:bookmarkEnd w:id="34"/>
      <w:r>
        <w:t>Future Research Directions</w:t>
      </w:r>
    </w:p>
    <w:p w14:paraId="68AAA085" w14:textId="77777777" w:rsidR="00C35A80" w:rsidRDefault="00000000">
      <w:pPr>
        <w:pStyle w:val="FirstParagraph"/>
      </w:pPr>
      <w:r>
        <w:t>Large-scale pragmatic trials with standardized outcome measures and longer follow-up periods are needed. Research comparing combination programs would also be valuable.</w:t>
      </w:r>
    </w:p>
    <w:p w14:paraId="74DD0573" w14:textId="77777777" w:rsidR="00C35A80" w:rsidRDefault="00000000">
      <w:r>
        <w:pict w14:anchorId="73FCC2F1">
          <v:rect id="_x0000_i1030" style="width:0;height:1.5pt" o:hralign="center" o:hrstd="t" o:hr="t"/>
        </w:pict>
      </w:r>
    </w:p>
    <w:p w14:paraId="5E2705A3" w14:textId="77777777" w:rsidR="00C35A80" w:rsidRDefault="00000000">
      <w:pPr>
        <w:pStyle w:val="Heading2"/>
      </w:pPr>
      <w:bookmarkStart w:id="36" w:name="conclusions-1"/>
      <w:bookmarkEnd w:id="31"/>
      <w:bookmarkEnd w:id="35"/>
      <w:r>
        <w:t>Conclusions</w:t>
      </w:r>
    </w:p>
    <w:p w14:paraId="1A10179B" w14:textId="77777777" w:rsidR="00C35A80" w:rsidRDefault="00000000">
      <w:pPr>
        <w:pStyle w:val="FirstParagraph"/>
      </w:pPr>
      <w:r>
        <w:t>Aerobic exercise appears most effective for enhancing cognitive reserve and preventing dementia in adults over 60, with mind-body exercises as a close second. All physical activity modalities demonstrate benefits over sedentary behavior, supporting promotion of active lifestyles for brain health in aging.</w:t>
      </w:r>
    </w:p>
    <w:p w14:paraId="76666388" w14:textId="77777777" w:rsidR="00C35A80" w:rsidRDefault="00000000">
      <w:r>
        <w:lastRenderedPageBreak/>
        <w:pict w14:anchorId="42CF9428">
          <v:rect id="_x0000_i1031" style="width:0;height:1.5pt" o:hralign="center" o:hrstd="t" o:hr="t"/>
        </w:pict>
      </w:r>
    </w:p>
    <w:p w14:paraId="51054A85" w14:textId="77777777" w:rsidR="00C35A80" w:rsidRDefault="00000000">
      <w:pPr>
        <w:pStyle w:val="Heading2"/>
      </w:pPr>
      <w:bookmarkStart w:id="37" w:name="funding"/>
      <w:bookmarkEnd w:id="36"/>
      <w:r>
        <w:t>Funding</w:t>
      </w:r>
    </w:p>
    <w:p w14:paraId="5308C2BB" w14:textId="77777777" w:rsidR="00C35A80" w:rsidRDefault="00000000">
      <w:pPr>
        <w:pStyle w:val="FirstParagraph"/>
      </w:pPr>
      <w:r>
        <w:t>This research received no specific grant from funding agencies in the public, commercial, or not-for-profit sectors.</w:t>
      </w:r>
    </w:p>
    <w:p w14:paraId="122367CA" w14:textId="77777777" w:rsidR="00C35A80" w:rsidRDefault="00000000">
      <w:pPr>
        <w:pStyle w:val="Heading2"/>
      </w:pPr>
      <w:bookmarkStart w:id="38" w:name="declaration-of-competing-interests"/>
      <w:bookmarkEnd w:id="37"/>
      <w:r>
        <w:t>Declaration of Competing Interests</w:t>
      </w:r>
    </w:p>
    <w:p w14:paraId="73515A6A" w14:textId="77777777" w:rsidR="00C35A80" w:rsidRDefault="00000000">
      <w:pPr>
        <w:pStyle w:val="FirstParagraph"/>
      </w:pPr>
      <w:r>
        <w:t>None declared.</w:t>
      </w:r>
    </w:p>
    <w:p w14:paraId="130690E4" w14:textId="77777777" w:rsidR="00C35A80" w:rsidRDefault="00000000">
      <w:pPr>
        <w:pStyle w:val="Heading2"/>
      </w:pPr>
      <w:bookmarkStart w:id="39" w:name="references"/>
      <w:bookmarkEnd w:id="38"/>
      <w:r>
        <w:t>References</w:t>
      </w:r>
    </w:p>
    <w:p w14:paraId="7DF14262" w14:textId="77777777" w:rsidR="00C35A80" w:rsidRDefault="00000000">
      <w:pPr>
        <w:pStyle w:val="FirstParagraph"/>
      </w:pPr>
      <w:r>
        <w:t>[Full reference list available in supplementary materials - 35 citations included in analysis]</w:t>
      </w:r>
    </w:p>
    <w:p w14:paraId="2B8C955A" w14:textId="77777777" w:rsidR="00C35A80" w:rsidRDefault="00000000">
      <w:r>
        <w:pict w14:anchorId="30739F12">
          <v:rect id="_x0000_i1032" style="width:0;height:1.5pt" o:hralign="center" o:hrstd="t" o:hr="t"/>
        </w:pict>
      </w:r>
    </w:p>
    <w:p w14:paraId="4B4A58F7" w14:textId="77777777" w:rsidR="00C35A80" w:rsidRDefault="00000000">
      <w:pPr>
        <w:pStyle w:val="Heading2"/>
      </w:pPr>
      <w:bookmarkStart w:id="40" w:name="supplementary-materials"/>
      <w:bookmarkEnd w:id="39"/>
      <w:r>
        <w:t>Supplementary Materials</w:t>
      </w:r>
    </w:p>
    <w:p w14:paraId="7E43C934" w14:textId="77777777" w:rsidR="00C35A80" w:rsidRDefault="00000000">
      <w:pPr>
        <w:pStyle w:val="Compact"/>
        <w:numPr>
          <w:ilvl w:val="0"/>
          <w:numId w:val="8"/>
        </w:numPr>
      </w:pPr>
      <w:r>
        <w:t>Supplement 1: Detailed search strategies</w:t>
      </w:r>
    </w:p>
    <w:p w14:paraId="098AC90E" w14:textId="77777777" w:rsidR="00C35A80" w:rsidRDefault="00000000">
      <w:pPr>
        <w:pStyle w:val="Compact"/>
        <w:numPr>
          <w:ilvl w:val="0"/>
          <w:numId w:val="8"/>
        </w:numPr>
      </w:pPr>
      <w:r>
        <w:t>Supplement 2: Study characteristics tables</w:t>
      </w:r>
    </w:p>
    <w:p w14:paraId="2C4FC6A0" w14:textId="77777777" w:rsidR="00C35A80" w:rsidRDefault="00000000">
      <w:pPr>
        <w:pStyle w:val="Compact"/>
        <w:numPr>
          <w:ilvl w:val="0"/>
          <w:numId w:val="8"/>
        </w:numPr>
      </w:pPr>
      <w:r>
        <w:t>Supplement 3: Network geometry and ranking plots</w:t>
      </w:r>
    </w:p>
    <w:p w14:paraId="0B83A5DF" w14:textId="77777777" w:rsidR="00C35A80" w:rsidRDefault="00000000">
      <w:pPr>
        <w:pStyle w:val="Compact"/>
        <w:numPr>
          <w:ilvl w:val="0"/>
          <w:numId w:val="8"/>
        </w:numPr>
      </w:pPr>
      <w:r>
        <w:t>Supplement 4: Risk of bias assessments</w:t>
      </w:r>
    </w:p>
    <w:p w14:paraId="547F02E6" w14:textId="77777777" w:rsidR="00C35A80" w:rsidRDefault="00000000">
      <w:pPr>
        <w:pStyle w:val="Compact"/>
        <w:numPr>
          <w:ilvl w:val="0"/>
          <w:numId w:val="8"/>
        </w:numPr>
      </w:pPr>
      <w:r>
        <w:t>Supplement 5: GRADE certainty judgements</w:t>
      </w:r>
    </w:p>
    <w:p w14:paraId="279F15D0" w14:textId="77777777" w:rsidR="00C35A80" w:rsidRDefault="00000000">
      <w:r>
        <w:pict w14:anchorId="5EAA3587">
          <v:rect id="_x0000_i1033" style="width:0;height:1.5pt" o:hralign="center" o:hrstd="t" o:hr="t"/>
        </w:pict>
      </w:r>
    </w:p>
    <w:p w14:paraId="1D148164" w14:textId="77777777" w:rsidR="00C35A80" w:rsidRDefault="00000000">
      <w:pPr>
        <w:pStyle w:val="FirstParagraph"/>
      </w:pPr>
      <w:r>
        <w:rPr>
          <w:i/>
          <w:iCs/>
        </w:rPr>
        <w:t>Corresponding Author: [Research Team Lead]</w:t>
      </w:r>
    </w:p>
    <w:p w14:paraId="36B48EFA" w14:textId="77777777" w:rsidR="00C35A80" w:rsidRDefault="00000000">
      <w:pPr>
        <w:pStyle w:val="BodyText"/>
      </w:pPr>
      <w:r>
        <w:rPr>
          <w:i/>
          <w:iCs/>
        </w:rPr>
        <w:t>Institutional Affiliations: [Institutions]</w:t>
      </w:r>
    </w:p>
    <w:p w14:paraId="47DDE8C2" w14:textId="77777777" w:rsidR="00C35A80" w:rsidRDefault="00000000">
      <w:pPr>
        <w:pStyle w:val="BodyText"/>
      </w:pPr>
      <w:r>
        <w:rPr>
          <w:i/>
          <w:iCs/>
        </w:rPr>
        <w:t>Date of Submission: September 21, 2025</w:t>
      </w:r>
      <w:bookmarkEnd w:id="0"/>
      <w:bookmarkEnd w:id="40"/>
    </w:p>
    <w:sectPr w:rsidR="00C35A8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Tunga">
    <w:altName w:val="Cambria"/>
    <w:panose1 w:val="00000400000000000000"/>
    <w:charset w:val="01"/>
    <w:family w:val="roman"/>
    <w:pitch w:val="variable"/>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AEC7E9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E6DBB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B3234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7429555">
    <w:abstractNumId w:val="0"/>
  </w:num>
  <w:num w:numId="2" w16cid:durableId="515123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6101701">
    <w:abstractNumId w:val="1"/>
  </w:num>
  <w:num w:numId="4" w16cid:durableId="789099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5709747">
    <w:abstractNumId w:val="1"/>
  </w:num>
  <w:num w:numId="6" w16cid:durableId="1403942081">
    <w:abstractNumId w:val="1"/>
  </w:num>
  <w:num w:numId="7" w16cid:durableId="1256590872">
    <w:abstractNumId w:val="1"/>
  </w:num>
  <w:num w:numId="8" w16cid:durableId="749813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C35A80"/>
    <w:rsid w:val="000A13B1"/>
    <w:rsid w:val="00B64161"/>
    <w:rsid w:val="00C35A8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E596"/>
  <w15:docId w15:val="{E5C13B56-D434-44D4-8FB6-F60B1C6A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1431</Words>
  <Characters>8162</Characters>
  <Application>Microsoft Office Word</Application>
  <DocSecurity>0</DocSecurity>
  <Lines>68</Lines>
  <Paragraphs>19</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Dr Siddalingaiah H S</cp:lastModifiedBy>
  <cp:revision>3</cp:revision>
  <dcterms:created xsi:type="dcterms:W3CDTF">2025-09-21T13:26:00Z</dcterms:created>
  <dcterms:modified xsi:type="dcterms:W3CDTF">2025-09-22T14:25:00Z</dcterms:modified>
</cp:coreProperties>
</file>