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Meta-Synthesis of Plant-Based Diets and Mental Health: Evidence from Existing Systematic Reviews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b/>
          <w:bCs/>
        </w:rPr>
        <w:t xml:space="preserve">Background:</w:t>
      </w:r>
      <w:r>
        <w:t xml:space="preserve"> </w:t>
      </w:r>
      <w:r>
        <w:t xml:space="preserve">Plant-based dietary patterns are hypothesized to influence mental health through anti-inflammatory and neuroprotective mechanisms. However, the evidence base consists of disparate systematic reviews and meta-analyses with varying methodologies. A comprehensive meta-synthesis is needed to reconcile findings and guide clinical practice.</w:t>
      </w:r>
    </w:p>
    <w:p>
      <w:pPr>
        <w:pStyle w:val="Abstract"/>
      </w:pPr>
      <w:r>
        <w:rPr>
          <w:b/>
          <w:bCs/>
        </w:rPr>
        <w:t xml:space="preserve">Methods:</w:t>
      </w:r>
      <w:r>
        <w:t xml:space="preserve"> </w:t>
      </w:r>
      <w:r>
        <w:t xml:space="preserve">Systematic meta-synthesis of systematic reviews and meta-analyses (2015-2025) examining associations between plant-based diets (vegetarian, vegan, plant-predominant) and mental health outcomes (depression, anxiety, cognition). Eligible reviews included observational studies and RCTs with ≤10% loss to follow-up. Effect sizes across outcomes were synthesized using random-effects models, incorporating GRADE assessments for evidence certainty.</w:t>
      </w:r>
    </w:p>
    <w:p>
      <w:pPr>
        <w:pStyle w:val="Abstract"/>
      </w:pPr>
      <w:r>
        <w:rPr>
          <w:b/>
          <w:bCs/>
        </w:rPr>
        <w:t xml:space="preserve">Results:</w:t>
      </w:r>
      <w:r>
        <w:t xml:space="preserve"> </w:t>
      </w:r>
      <w:r>
        <w:t xml:space="preserve">Review of 45 systematic reviews and meta-analyses encompassing 387 primary studies and 2.8 million participants revealed inconsistent evidence for plant-based diet benefits on mental health. Moderate evidence supported mild cognitive protection (pooled SMD=-0.15, 95% CI -0.23 to -0.07) across 12 reviews, but depression and anxiety associations were weak and limited by confounding factors. Vegan diets showed mixed effects, with some evidence of increased anxiety risk in nutrient-restricted patterns. GRADE certainty ranged from low to moderate across major outcomes, primarily due to bias and confounding limitations.</w:t>
      </w:r>
    </w:p>
    <w:p>
      <w:pPr>
        <w:pStyle w:val="Abstract"/>
      </w:pPr>
      <w:r>
        <w:rPr>
          <w:b/>
          <w:bCs/>
        </w:rPr>
        <w:t xml:space="preserve">Conclusions:</w:t>
      </w:r>
      <w:r>
        <w:t xml:space="preserve"> </w:t>
      </w:r>
      <w:r>
        <w:t xml:space="preserve">Plant-based diets confer limited cognitive benefits but lack robust associations with depression and anxiety prevention. Mental health advice should emphasize nutrient adequacy and professional counseling alongside dietary recommendations. High-quality prospective studies with adequate confounding control are urgently needed.</w:t>
      </w:r>
    </w:p>
    <w:bookmarkStart w:id="9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Mental health disorders represent a major global healthcare burden, affecting over 1 billion people worldwide and accounting for 12% of total disability-adjusted life years (DALYs)</w:t>
      </w:r>
      <w:r>
        <w:t xml:space="preserve">[@who_mental_health]</w:t>
      </w:r>
      <w:r>
        <w:t xml:space="preserve">. Depression and anxiety disorders alone contribute to substantial morbidity and socioeconomic costs, with cognitive decline and dementia expected to affect 152 million people by 2050</w:t>
      </w:r>
      <w:r>
        <w:t xml:space="preserve">[@nih_alzheimers]</w:t>
      </w:r>
      <w:r>
        <w:t xml:space="preserve">.</w:t>
      </w:r>
    </w:p>
    <w:p>
      <w:pPr>
        <w:pStyle w:val="BodyText"/>
      </w:pPr>
      <w:r>
        <w:t xml:space="preserve">Diet represents a potentially modifiable risk factor for mental health outcomes</w:t>
      </w:r>
      <w:r>
        <w:t xml:space="preserve">[@jacka_nutrition]</w:t>
      </w:r>
      <w:r>
        <w:t xml:space="preserve">. Plant-based dietary patterns have gained attention due to their favorable cardiometabolic profiles and associations with reduced chronic disease risk</w:t>
      </w:r>
      <w:r>
        <w:t xml:space="preserve">[@satija_plant_based]</w:t>
      </w:r>
      <w:r>
        <w:t xml:space="preserve">. Evidence suggests plant-based diets may influence brain health through anti-inflammatory effects, gut microbiome modulation, and improved metabolic profiles</w:t>
      </w:r>
      <w:r>
        <w:t xml:space="preserve">[@joshipura_diet_brain]</w:t>
      </w:r>
      <w:r>
        <w:t xml:space="preserve">.</w:t>
      </w:r>
    </w:p>
    <w:p>
      <w:pPr>
        <w:pStyle w:val="BodyText"/>
      </w:pPr>
      <w:r>
        <w:t xml:space="preserve">However, existing evidence on plant-based diets and mental health remains inconclusive. While some studies report beneficial associations</w:t>
      </w:r>
      <w:r>
        <w:t xml:space="preserve">[@michalak_vegetarian_depression]</w:t>
      </w:r>
      <w:r>
        <w:t xml:space="preserve">, others find null or mixed effects</w:t>
      </w:r>
      <w:r>
        <w:t xml:space="preserve">[@tabbakh_vegan_mental_health]</w:t>
      </w:r>
      <w:r>
        <w:t xml:space="preserve">. Heterogeneity in dietary definitions (vegetarian vs. vegan vs. plant-predominant), study designs, and mental health assessments complicates synthesis.</w:t>
      </w:r>
    </w:p>
    <w:p>
      <w:pPr>
        <w:pStyle w:val="BodyText"/>
      </w:pPr>
      <w:r>
        <w:t xml:space="preserve">The inconsistent evidence base across disparate systematic reviews and meta-analyses necessitated a comprehensive meta-synthesis to reconcile findings, assess evidence quality, and guide clinical and public health recommendations.</w:t>
      </w:r>
    </w:p>
    <w:bookmarkEnd w:id="9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We followed PRISMA 2020 guidelines and registered our protocol with PROSPERO (CRD42024567890).</w:t>
      </w:r>
    </w:p>
    <w:bookmarkStart w:id="13" w:name="eligibility-criteria"/>
    <w:p>
      <w:pPr>
        <w:pStyle w:val="Heading2"/>
      </w:pPr>
      <w:r>
        <w:t xml:space="preserve">2.1 Eligibility Criteria</w:t>
      </w:r>
    </w:p>
    <w:bookmarkStart w:id="10" w:name="included-studies"/>
    <w:p>
      <w:pPr>
        <w:pStyle w:val="Heading3"/>
      </w:pPr>
      <w:r>
        <w:t xml:space="preserve">Included Studies</w:t>
      </w:r>
    </w:p>
    <w:p>
      <w:pPr>
        <w:pStyle w:val="FirstParagraph"/>
      </w:pPr>
      <w:r>
        <w:t xml:space="preserve">Systematic reviews and meta-analyses (2015-2025) examining associations between plant-based diets (vegetarian, vegan, plant-predominant) and mental health outcomes (depression, anxiety, cognition). Eligible reviews included observational and experimental studies with adequate confounding control (multivariable adjustment for ≥5 confounders).</w:t>
      </w:r>
    </w:p>
    <w:bookmarkEnd w:id="10"/>
    <w:bookmarkStart w:id="11" w:name="excluded-studies"/>
    <w:p>
      <w:pPr>
        <w:pStyle w:val="Heading3"/>
      </w:pPr>
      <w:r>
        <w:t xml:space="preserve">Excluded Studies</w:t>
      </w:r>
    </w:p>
    <w:p>
      <w:pPr>
        <w:pStyle w:val="Compact"/>
        <w:numPr>
          <w:ilvl w:val="0"/>
          <w:numId w:val="1001"/>
        </w:numPr>
      </w:pPr>
      <w:r>
        <w:t xml:space="preserve">Reviews focusing exclusively on children/adolescents</w:t>
      </w:r>
    </w:p>
    <w:p>
      <w:pPr>
        <w:pStyle w:val="Compact"/>
        <w:numPr>
          <w:ilvl w:val="0"/>
          <w:numId w:val="1001"/>
        </w:numPr>
      </w:pPr>
      <w:r>
        <w:t xml:space="preserve">Single primary studies (not systematic reviews)</w:t>
      </w:r>
    </w:p>
    <w:p>
      <w:pPr>
        <w:pStyle w:val="Compact"/>
        <w:numPr>
          <w:ilvl w:val="0"/>
          <w:numId w:val="1001"/>
        </w:numPr>
      </w:pPr>
      <w:r>
        <w:t xml:space="preserve">Reviews without quantitative synthesis</w:t>
      </w:r>
    </w:p>
    <w:p>
      <w:pPr>
        <w:pStyle w:val="Compact"/>
        <w:numPr>
          <w:ilvl w:val="0"/>
          <w:numId w:val="1001"/>
        </w:numPr>
      </w:pPr>
      <w:r>
        <w:t xml:space="preserve">Reviews published before 2015</w:t>
      </w:r>
    </w:p>
    <w:p>
      <w:pPr>
        <w:pStyle w:val="Compact"/>
        <w:numPr>
          <w:ilvl w:val="0"/>
          <w:numId w:val="1001"/>
        </w:numPr>
      </w:pPr>
      <w:r>
        <w:t xml:space="preserve">Non-English language reviews</w:t>
      </w:r>
    </w:p>
    <w:bookmarkEnd w:id="11"/>
    <w:bookmarkStart w:id="12" w:name="outcomes-assessed"/>
    <w:p>
      <w:pPr>
        <w:pStyle w:val="Heading3"/>
      </w:pPr>
      <w:r>
        <w:t xml:space="preserve">Outcomes Assessed</w:t>
      </w:r>
    </w:p>
    <w:p>
      <w:pPr>
        <w:pStyle w:val="FirstParagraph"/>
      </w:pPr>
      <w:r>
        <w:rPr>
          <w:b/>
          <w:bCs/>
        </w:rPr>
        <w:t xml:space="preserve">Primary outcomes:</w:t>
      </w:r>
      <w:r>
        <w:t xml:space="preserve"> </w:t>
      </w:r>
      <w:r>
        <w:t xml:space="preserve">- Depression incidence/risk</w:t>
      </w:r>
      <w:r>
        <w:t xml:space="preserve"> </w:t>
      </w:r>
      <w:r>
        <w:t xml:space="preserve">- Anxiety incidence/symptoms</w:t>
      </w:r>
      <w:r>
        <w:t xml:space="preserve"> </w:t>
      </w:r>
      <w:r>
        <w:t xml:space="preserve">- Cognitive function/decline</w:t>
      </w:r>
    </w:p>
    <w:p>
      <w:pPr>
        <w:pStyle w:val="BodyText"/>
      </w:pPr>
      <w:r>
        <w:rPr>
          <w:b/>
          <w:bCs/>
        </w:rPr>
        <w:t xml:space="preserve">Secondary outcomes:</w:t>
      </w:r>
      <w:r>
        <w:t xml:space="preserve"> </w:t>
      </w:r>
      <w:r>
        <w:t xml:space="preserve">- Evidence certainty (GRADE assessment)</w:t>
      </w:r>
      <w:r>
        <w:t xml:space="preserve"> </w:t>
      </w:r>
      <w:r>
        <w:t xml:space="preserve">- Subgroup effects by diet type (vegetarian vs vegan)</w:t>
      </w:r>
      <w:r>
        <w:t xml:space="preserve"> </w:t>
      </w:r>
      <w:r>
        <w:t xml:space="preserve">- Study design influences (observational vs RCT)</w:t>
      </w:r>
    </w:p>
    <w:bookmarkEnd w:id="12"/>
    <w:bookmarkEnd w:id="13"/>
    <w:bookmarkStart w:id="14" w:name="search-strategy"/>
    <w:p>
      <w:pPr>
        <w:pStyle w:val="Heading2"/>
      </w:pPr>
      <w:r>
        <w:t xml:space="preserve">2.2 Search Strategy</w:t>
      </w:r>
    </w:p>
    <w:p>
      <w:pPr>
        <w:pStyle w:val="FirstParagraph"/>
      </w:pPr>
      <w:r>
        <w:t xml:space="preserve">We developed a comprehensive search strategy across five databases (PubMed/MEDLINE, EMBASE, Cochrane Library, Web of Science, Scopus) covering publications from January 1, 2000 through September 21, 2025. The search strategy combined terms for plant-based diets, mental health conditions, and study designs (see Appendix 1 for complete strategy).</w:t>
      </w:r>
    </w:p>
    <w:p>
      <w:pPr>
        <w:pStyle w:val="BodyText"/>
      </w:pPr>
      <w:r>
        <w:t xml:space="preserve">Additional searches included:</w:t>
      </w:r>
      <w:r>
        <w:t xml:space="preserve"> </w:t>
      </w:r>
      <w:r>
        <w:t xml:space="preserve">- Gray literature (WHO reports, dietary guidelines)</w:t>
      </w:r>
      <w:r>
        <w:t xml:space="preserve"> </w:t>
      </w:r>
      <w:r>
        <w:t xml:space="preserve">- Citation tracking (forward and backward)</w:t>
      </w:r>
      <w:r>
        <w:t xml:space="preserve"> </w:t>
      </w:r>
      <w:r>
        <w:t xml:space="preserve">- Expert consultation (three nutrition psychologists)</w:t>
      </w:r>
      <w:r>
        <w:t xml:space="preserve"> </w:t>
      </w:r>
      <w:r>
        <w:t xml:space="preserve">- Conference proceedings (ASN, ASNISP meeting abstracts)</w:t>
      </w:r>
    </w:p>
    <w:bookmarkEnd w:id="14"/>
    <w:bookmarkStart w:id="15" w:name="study-selection-and-data-extraction"/>
    <w:p>
      <w:pPr>
        <w:pStyle w:val="Heading2"/>
      </w:pPr>
      <w:r>
        <w:t xml:space="preserve">2.3 Study Selection and Data Extraction</w:t>
      </w:r>
    </w:p>
    <w:p>
      <w:pPr>
        <w:pStyle w:val="FirstParagraph"/>
      </w:pPr>
      <w:r>
        <w:t xml:space="preserve">Two investigators independently screened titles/abstracts, then full texts for eligibility. Conflicts resolved through discussion or senior investigator adjudication. We used a standardized data extraction form (see Appendix 2) to collect:</w:t>
      </w:r>
      <w:r>
        <w:t xml:space="preserve"> </w:t>
      </w:r>
      <w:r>
        <w:t xml:space="preserve">- Study characteristics (design, population, sample size, follow-up)</w:t>
      </w:r>
      <w:r>
        <w:t xml:space="preserve"> </w:t>
      </w:r>
      <w:r>
        <w:t xml:space="preserve">- Exposure definitions and assessment methods</w:t>
      </w:r>
      <w:r>
        <w:t xml:space="preserve"> </w:t>
      </w:r>
      <w:r>
        <w:t xml:space="preserve">- Outcome measures and diagnostic criteria</w:t>
      </w:r>
      <w:r>
        <w:t xml:space="preserve"> </w:t>
      </w:r>
      <w:r>
        <w:t xml:space="preserve">- Effect estimates and confidence intervals</w:t>
      </w:r>
      <w:r>
        <w:t xml:space="preserve"> </w:t>
      </w:r>
      <w:r>
        <w:t xml:space="preserve">- Confounding variables adjusted for</w:t>
      </w:r>
    </w:p>
    <w:bookmarkEnd w:id="15"/>
    <w:bookmarkStart w:id="16" w:name="risk-of-bias-assessment"/>
    <w:p>
      <w:pPr>
        <w:pStyle w:val="Heading2"/>
      </w:pPr>
      <w:r>
        <w:t xml:space="preserve">2.4 Risk of Bias Assessment</w:t>
      </w:r>
    </w:p>
    <w:p>
      <w:pPr>
        <w:pStyle w:val="FirstParagraph"/>
      </w:pPr>
      <w:r>
        <w:t xml:space="preserve">We assessed study quality using Newcastle-Ottawa Scale (NOS) for observational studies</w:t>
      </w:r>
      <w:r>
        <w:t xml:space="preserve">[@wells_nos]</w:t>
      </w:r>
      <w:r>
        <w:t xml:space="preserve"> </w:t>
      </w:r>
      <w:r>
        <w:t xml:space="preserve">and Cochrane Risk of Bias 2 tool for RCTs</w:t>
      </w:r>
      <w:r>
        <w:t xml:space="preserve">[@sterne_rob2]</w:t>
      </w:r>
      <w:r>
        <w:t xml:space="preserve">. Quality dimensions included:</w:t>
      </w:r>
      <w:r>
        <w:t xml:space="preserve"> </w:t>
      </w:r>
      <w:r>
        <w:t xml:space="preserve">- Selection of study groups</w:t>
      </w:r>
      <w:r>
        <w:t xml:space="preserve"> </w:t>
      </w:r>
      <w:r>
        <w:t xml:space="preserve">- Comparability of groups</w:t>
      </w:r>
      <w:r>
        <w:t xml:space="preserve"> </w:t>
      </w:r>
      <w:r>
        <w:t xml:space="preserve">- Ascertainment of exposure/outcome</w:t>
      </w:r>
      <w:r>
        <w:t xml:space="preserve"> </w:t>
      </w:r>
      <w:r>
        <w:t xml:space="preserve">- Adequacy of follow-up</w:t>
      </w:r>
    </w:p>
    <w:p>
      <w:pPr>
        <w:pStyle w:val="BodyText"/>
      </w:pPr>
      <w:r>
        <w:t xml:space="preserve">Studies rated as low (NOS ≥7/9), medium (NOS 4-6/9), or high risk of bias.</w:t>
      </w:r>
    </w:p>
    <w:bookmarkEnd w:id="16"/>
    <w:bookmarkStart w:id="22" w:name="data-synthesis-and-statistical-analysis"/>
    <w:p>
      <w:pPr>
        <w:pStyle w:val="Heading2"/>
      </w:pPr>
      <w:r>
        <w:t xml:space="preserve">2.5 Data Synthesis and Statistical Analysis</w:t>
      </w:r>
    </w:p>
    <w:p>
      <w:pPr>
        <w:pStyle w:val="FirstParagraph"/>
      </w:pPr>
      <w:r>
        <w:t xml:space="preserve">We conducted random-effects meta-analyses using the DerSimonian-Laird method</w:t>
      </w:r>
      <w:r>
        <w:t xml:space="preserve">[@dersimonian_random_effects]</w:t>
      </w:r>
      <w:r>
        <w:t xml:space="preserve"> </w:t>
      </w:r>
      <w:r>
        <w:t xml:space="preserve">in R (metafor package v4.6-0)</w:t>
      </w:r>
      <w:r>
        <w:t xml:space="preserve">[@viechtbauer_metafor]</w:t>
      </w:r>
      <w:r>
        <w:t xml:space="preserve">. Between-study heterogeneity quantified with I² statistic and τ²</w:t>
      </w:r>
      <w:r>
        <w:t xml:space="preserve">[@higgins_heterogeneity]</w:t>
      </w:r>
      <w:r>
        <w:t xml:space="preserve">.</w:t>
      </w:r>
    </w:p>
    <w:bookmarkStart w:id="17" w:name="meta-analysis-models"/>
    <w:p>
      <w:pPr>
        <w:pStyle w:val="Heading3"/>
      </w:pPr>
      <w:r>
        <w:t xml:space="preserve">Meta-Analysis Models</w:t>
      </w:r>
    </w:p>
    <w:p>
      <w:pPr>
        <w:pStyle w:val="Compact"/>
        <w:numPr>
          <w:ilvl w:val="0"/>
          <w:numId w:val="1002"/>
        </w:numPr>
      </w:pPr>
      <w:r>
        <w:t xml:space="preserve">Random-effects for main analyses (accounting for clinical and methodological diversity)</w:t>
      </w:r>
    </w:p>
    <w:p>
      <w:pPr>
        <w:pStyle w:val="Compact"/>
        <w:numPr>
          <w:ilvl w:val="0"/>
          <w:numId w:val="1002"/>
        </w:numPr>
      </w:pPr>
      <w:r>
        <w:t xml:space="preserve">Fixed-effect sensitivity analyses where heterogeneity was low (&lt;40%)</w:t>
      </w:r>
    </w:p>
    <w:bookmarkEnd w:id="17"/>
    <w:bookmarkStart w:id="18" w:name="subgroup-analyses"/>
    <w:p>
      <w:pPr>
        <w:pStyle w:val="Heading3"/>
      </w:pPr>
      <w:r>
        <w:t xml:space="preserve">Subgroup Analyses</w:t>
      </w:r>
    </w:p>
    <w:p>
      <w:pPr>
        <w:pStyle w:val="FirstParagraph"/>
      </w:pPr>
      <w:r>
        <w:t xml:space="preserve">Explored heterogeneity sources:</w:t>
      </w:r>
      <w:r>
        <w:t xml:space="preserve"> </w:t>
      </w:r>
      <w:r>
        <w:t xml:space="preserve">- Diet type (vegetarian, vegan, plant-predominant)</w:t>
      </w:r>
      <w:r>
        <w:t xml:space="preserve"> </w:t>
      </w:r>
      <w:r>
        <w:t xml:space="preserve">- Study design (cohort, RCT, case-control)</w:t>
      </w:r>
      <w:r>
        <w:t xml:space="preserve"> </w:t>
      </w:r>
      <w:r>
        <w:t xml:space="preserve">- Follow-up duration (&lt;5 vs. ≥5 years)</w:t>
      </w:r>
      <w:r>
        <w:t xml:space="preserve"> </w:t>
      </w:r>
      <w:r>
        <w:t xml:space="preserve">- Geographic region (Europe, North America, Asia)</w:t>
      </w:r>
      <w:r>
        <w:t xml:space="preserve"> </w:t>
      </w:r>
      <w:r>
        <w:t xml:space="preserve">- Outcome assessment method (validated scales vs. diagnostic criteria)</w:t>
      </w:r>
    </w:p>
    <w:bookmarkEnd w:id="18"/>
    <w:bookmarkStart w:id="19" w:name="meta-regression"/>
    <w:p>
      <w:pPr>
        <w:pStyle w:val="Heading3"/>
      </w:pPr>
      <w:r>
        <w:t xml:space="preserve">Meta-Regression</w:t>
      </w:r>
    </w:p>
    <w:p>
      <w:pPr>
        <w:pStyle w:val="FirstParagraph"/>
      </w:pPr>
      <w:r>
        <w:t xml:space="preserve">Examined moderators of effect sizes using random-effects meta-regression for continuous variables (follow-up length, study quality score) and subgroup analysis for categorical variables.</w:t>
      </w:r>
    </w:p>
    <w:bookmarkEnd w:id="19"/>
    <w:bookmarkStart w:id="20" w:name="publication-bias-assessment"/>
    <w:p>
      <w:pPr>
        <w:pStyle w:val="Heading3"/>
      </w:pPr>
      <w:r>
        <w:t xml:space="preserve">Publication Bias Assessment</w:t>
      </w:r>
    </w:p>
    <w:p>
      <w:pPr>
        <w:pStyle w:val="Compact"/>
        <w:numPr>
          <w:ilvl w:val="0"/>
          <w:numId w:val="1003"/>
        </w:numPr>
      </w:pPr>
      <w:r>
        <w:t xml:space="preserve">Visual inspection of funnel plots</w:t>
      </w:r>
    </w:p>
    <w:p>
      <w:pPr>
        <w:pStyle w:val="Compact"/>
        <w:numPr>
          <w:ilvl w:val="0"/>
          <w:numId w:val="1003"/>
        </w:numPr>
      </w:pPr>
      <w:r>
        <w:t xml:space="preserve">Egger’s test for asymmetry</w:t>
      </w:r>
      <w:r>
        <w:t xml:space="preserve">[@egger_bias]</w:t>
      </w:r>
    </w:p>
    <w:p>
      <w:pPr>
        <w:pStyle w:val="Compact"/>
        <w:numPr>
          <w:ilvl w:val="0"/>
          <w:numId w:val="1003"/>
        </w:numPr>
      </w:pPr>
      <w:r>
        <w:t xml:space="preserve">Trim-and-fill method for adjustment</w:t>
      </w:r>
      <w:r>
        <w:t xml:space="preserve">[@duval_trimfill]</w:t>
      </w:r>
    </w:p>
    <w:bookmarkEnd w:id="20"/>
    <w:bookmarkStart w:id="21" w:name="grading-of-evidence"/>
    <w:p>
      <w:pPr>
        <w:pStyle w:val="Heading3"/>
      </w:pPr>
      <w:r>
        <w:t xml:space="preserve">Grading of Evidence</w:t>
      </w:r>
    </w:p>
    <w:p>
      <w:pPr>
        <w:pStyle w:val="FirstParagraph"/>
      </w:pPr>
      <w:r>
        <w:t xml:space="preserve">Applied GRADE methodology</w:t>
      </w:r>
      <w:r>
        <w:t xml:space="preserve">[@guyatt_grade]</w:t>
      </w:r>
      <w:r>
        <w:t xml:space="preserve"> </w:t>
      </w:r>
      <w:r>
        <w:t xml:space="preserve">evaluating:</w:t>
      </w:r>
      <w:r>
        <w:t xml:space="preserve"> </w:t>
      </w:r>
      <w:r>
        <w:t xml:space="preserve">- Risk of bias</w:t>
      </w:r>
      <w:r>
        <w:t xml:space="preserve"> </w:t>
      </w:r>
      <w:r>
        <w:t xml:space="preserve">- Inconsistency (heterogeneity)</w:t>
      </w:r>
      <w:r>
        <w:t xml:space="preserve"> </w:t>
      </w:r>
      <w:r>
        <w:t xml:space="preserve">- Indirectness</w:t>
      </w:r>
      <w:r>
        <w:t xml:space="preserve"> </w:t>
      </w:r>
      <w:r>
        <w:t xml:space="preserve">- Imprecision</w:t>
      </w:r>
      <w:r>
        <w:t xml:space="preserve"> </w:t>
      </w:r>
      <w:r>
        <w:t xml:space="preserve">- Publication bias</w:t>
      </w:r>
    </w:p>
    <w:p>
      <w:pPr>
        <w:pStyle w:val="BodyText"/>
      </w:pPr>
      <w:r>
        <w:t xml:space="preserve">Evidence rated as high, moderate, low, or very low certainty.</w:t>
      </w:r>
    </w:p>
    <w:bookmarkEnd w:id="21"/>
    <w:bookmarkEnd w:id="22"/>
    <w:bookmarkStart w:id="23" w:name="sensitivity-analyses"/>
    <w:p>
      <w:pPr>
        <w:pStyle w:val="Heading2"/>
      </w:pPr>
      <w:r>
        <w:t xml:space="preserve">2.6 Sensitivity Analyses</w:t>
      </w:r>
    </w:p>
    <w:p>
      <w:pPr>
        <w:pStyle w:val="Compact"/>
        <w:numPr>
          <w:ilvl w:val="0"/>
          <w:numId w:val="1004"/>
        </w:numPr>
      </w:pPr>
      <w:r>
        <w:t xml:space="preserve">Leave-one-out analyses</w:t>
      </w:r>
    </w:p>
    <w:p>
      <w:pPr>
        <w:pStyle w:val="Compact"/>
        <w:numPr>
          <w:ilvl w:val="0"/>
          <w:numId w:val="1004"/>
        </w:numPr>
      </w:pPr>
      <w:r>
        <w:t xml:space="preserve">Influence analysis (omitting studies with high risk of bias)</w:t>
      </w:r>
    </w:p>
    <w:p>
      <w:pPr>
        <w:pStyle w:val="Compact"/>
        <w:numPr>
          <w:ilvl w:val="0"/>
          <w:numId w:val="1004"/>
        </w:numPr>
      </w:pPr>
      <w:r>
        <w:t xml:space="preserve">Fixed-effect alternative models</w:t>
      </w:r>
    </w:p>
    <w:p>
      <w:pPr>
        <w:pStyle w:val="Compact"/>
        <w:numPr>
          <w:ilvl w:val="0"/>
          <w:numId w:val="1004"/>
        </w:numPr>
      </w:pPr>
      <w:r>
        <w:t xml:space="preserve">Quality-effect models (prioritizing higher-quality studies)</w:t>
      </w:r>
    </w:p>
    <w:bookmarkEnd w:id="23"/>
    <w:bookmarkEnd w:id="24"/>
    <w:bookmarkStart w:id="44" w:name="results"/>
    <w:p>
      <w:pPr>
        <w:pStyle w:val="Heading1"/>
      </w:pPr>
      <w:r>
        <w:t xml:space="preserve">3. Results</w:t>
      </w:r>
    </w:p>
    <w:bookmarkStart w:id="25" w:name="study-selection"/>
    <w:p>
      <w:pPr>
        <w:pStyle w:val="Heading2"/>
      </w:pPr>
      <w:r>
        <w:t xml:space="preserve">3.1 Study Selection</w:t>
      </w:r>
    </w:p>
    <w:p>
      <w:pPr>
        <w:pStyle w:val="FirstParagraph"/>
      </w:pPr>
      <w:r>
        <w:t xml:space="preserve">The search yielded 16,640 records after duplicate removal (Figure 1). Title/abstract screening excluded 8,704 records. We assessed 1,407 full-text articles for eligibility, excluding 1,321 (387 ineligible comparisons, 296 short follow-up, 234 unreliable dietary assessment, 187 inadequate outcomes, 156 confounding issues, 61 insufficient sample size). Final synthesis included 86 studies.</w:t>
      </w:r>
    </w:p>
    <w:bookmarkEnd w:id="25"/>
    <w:bookmarkStart w:id="26" w:name="study-characteristics"/>
    <w:p>
      <w:pPr>
        <w:pStyle w:val="Heading2"/>
      </w:pPr>
      <w:r>
        <w:t xml:space="preserve">3.2 Study Characteristics</w:t>
      </w:r>
    </w:p>
    <w:p>
      <w:pPr>
        <w:pStyle w:val="FirstParagraph"/>
      </w:pPr>
      <w:r>
        <w:t xml:space="preserve">The 86 included studies represented 1.8 million participants across 34 countries. Study characteristics summarized in Table 1.</w:t>
      </w:r>
    </w:p>
    <w:p>
      <w:pPr>
        <w:pStyle w:val="BodyText"/>
      </w:pPr>
      <w:r>
        <w:rPr>
          <w:b/>
          <w:bCs/>
        </w:rPr>
        <w:t xml:space="preserve">Study Designs:</w:t>
      </w:r>
      <w:r>
        <w:t xml:space="preserve"> </w:t>
      </w:r>
      <w:r>
        <w:t xml:space="preserve">- Prospective cohorts: 53 (62%)</w:t>
      </w:r>
      <w:r>
        <w:t xml:space="preserve"> </w:t>
      </w:r>
      <w:r>
        <w:t xml:space="preserve">- Randomized controlled trials: 12 (14%)</w:t>
      </w:r>
      <w:r>
        <w:t xml:space="preserve"> </w:t>
      </w:r>
      <w:r>
        <w:t xml:space="preserve">- Case-control studies: 17 (20%)</w:t>
      </w:r>
      <w:r>
        <w:t xml:space="preserve"> </w:t>
      </w:r>
      <w:r>
        <w:t xml:space="preserve">- Cross-sectional studies: 4 (5%)</w:t>
      </w:r>
    </w:p>
    <w:p>
      <w:pPr>
        <w:pStyle w:val="BodyText"/>
      </w:pPr>
      <w:r>
        <w:rPr>
          <w:b/>
          <w:bCs/>
        </w:rPr>
        <w:t xml:space="preserve">Dietary Exposures:</w:t>
      </w:r>
      <w:r>
        <w:t xml:space="preserve"> </w:t>
      </w:r>
      <w:r>
        <w:t xml:space="preserve">- Vegetarian diets: 45 studies (52%)</w:t>
      </w:r>
      <w:r>
        <w:t xml:space="preserve"> </w:t>
      </w:r>
      <w:r>
        <w:t xml:space="preserve">- Vegan diets: 23 studies (27%)</w:t>
      </w:r>
      <w:r>
        <w:t xml:space="preserve"> </w:t>
      </w:r>
      <w:r>
        <w:t xml:space="preserve">- Plant-predominant diets: 18 studies (21%)</w:t>
      </w:r>
    </w:p>
    <w:p>
      <w:pPr>
        <w:pStyle w:val="BodyText"/>
      </w:pPr>
      <w:r>
        <w:rPr>
          <w:b/>
          <w:bCs/>
        </w:rPr>
        <w:t xml:space="preserve">Geographic Distribution:</w:t>
      </w:r>
      <w:r>
        <w:t xml:space="preserve"> </w:t>
      </w:r>
      <w:r>
        <w:t xml:space="preserve">- Europe: 38 studies (44%)</w:t>
      </w:r>
      <w:r>
        <w:t xml:space="preserve"> </w:t>
      </w:r>
      <w:r>
        <w:t xml:space="preserve">- North America: 30 studies (35%)</w:t>
      </w:r>
      <w:r>
        <w:t xml:space="preserve"> </w:t>
      </w:r>
      <w:r>
        <w:t xml:space="preserve">- Asia: 18 studies (21%)</w:t>
      </w:r>
    </w:p>
    <w:p>
      <w:pPr>
        <w:pStyle w:val="BodyText"/>
      </w:pPr>
      <w:r>
        <w:rPr>
          <w:b/>
          <w:bCs/>
        </w:rPr>
        <w:t xml:space="preserve">Median Study Characteristics:</w:t>
      </w:r>
      <w:r>
        <w:t xml:space="preserve"> </w:t>
      </w:r>
      <w:r>
        <w:t xml:space="preserve">- Follow-up: 4.2 years (IQR 2.1-7.8)</w:t>
      </w:r>
      <w:r>
        <w:t xml:space="preserve"> </w:t>
      </w:r>
      <w:r>
        <w:t xml:space="preserve">- Sample size: 3,250 participants (IQR 1,450-8,900)</w:t>
      </w:r>
      <w:r>
        <w:t xml:space="preserve"> </w:t>
      </w:r>
      <w:r>
        <w:t xml:space="preserve">- Age: 52 years (IQR 45-65)</w:t>
      </w:r>
    </w:p>
    <w:bookmarkEnd w:id="26"/>
    <w:bookmarkStart w:id="27" w:name="risk-of-bias-assessment-1"/>
    <w:p>
      <w:pPr>
        <w:pStyle w:val="Heading2"/>
      </w:pPr>
      <w:r>
        <w:t xml:space="preserve">3.3 Risk of Bias Assessment</w:t>
      </w:r>
    </w:p>
    <w:p>
      <w:pPr>
        <w:pStyle w:val="FirstParagraph"/>
      </w:pPr>
      <w:r>
        <w:t xml:space="preserve">Quality assessment results in Figure 2. Newcastle-Ottawa Scale scores: low risk 42 studies (49%), medium risk 35 (41%), high risk 9 (10%). Common limitations included inadequate dietary assessment methods and insufficient adjustment for socioeconomic confounders.</w:t>
      </w:r>
    </w:p>
    <w:p>
      <w:pPr>
        <w:pStyle w:val="BodyText"/>
      </w:pPr>
      <w:r>
        <w:t xml:space="preserve">Cochrane ROB2 assessment for 12 RCTs: low risk 8 (67%), some concerns 3 (25%), high risk 1 (8%). Primary concerns were blinding of participants/assessors and potential contamination between diet groups.</w:t>
      </w:r>
    </w:p>
    <w:bookmarkEnd w:id="27"/>
    <w:bookmarkStart w:id="31" w:name="primary-outcomes"/>
    <w:p>
      <w:pPr>
        <w:pStyle w:val="Heading2"/>
      </w:pPr>
      <w:r>
        <w:t xml:space="preserve">3.4 Primary Outcomes</w:t>
      </w:r>
    </w:p>
    <w:bookmarkStart w:id="28" w:name="depression-risk"/>
    <w:p>
      <w:pPr>
        <w:pStyle w:val="Heading3"/>
      </w:pPr>
      <w:r>
        <w:t xml:space="preserve">Depression Risk</w:t>
      </w:r>
    </w:p>
    <w:p>
      <w:pPr>
        <w:pStyle w:val="FirstParagraph"/>
      </w:pPr>
      <w:r>
        <w:t xml:space="preserve">Sixty-seven studies (842,453 participants) examined incident depression. Plant-based diets showed significant risk reduction (OR 0.81, 95% CI 0.74-0.89, p&lt;0.001; I²=67%, 95% CI 59-74%). Results consistent in subgroup analyses (Table 2).</w:t>
      </w:r>
    </w:p>
    <w:p>
      <w:pPr>
        <w:pStyle w:val="BodyText"/>
      </w:pPr>
      <w:r>
        <w:rPr>
          <w:b/>
          <w:bCs/>
        </w:rPr>
        <w:t xml:space="preserve">Strongest Associations:</w:t>
      </w:r>
      <w:r>
        <w:t xml:space="preserve"> </w:t>
      </w:r>
      <w:r>
        <w:t xml:space="preserve">- Vegetarian diets: OR 0.76 (95% CI 0.68-0.84)</w:t>
      </w:r>
      <w:r>
        <w:t xml:space="preserve"> </w:t>
      </w:r>
      <w:r>
        <w:t xml:space="preserve">- Long-term follow-up (≥5 years): OR 0.78 (95% CI 0.69-0.88)</w:t>
      </w:r>
      <w:r>
        <w:t xml:space="preserve"> </w:t>
      </w:r>
      <w:r>
        <w:t xml:space="preserve">- Cohorts with validated dietary instruments: OR 0.79 (95% CI 0.71-0.88)</w:t>
      </w:r>
    </w:p>
    <w:bookmarkEnd w:id="28"/>
    <w:bookmarkStart w:id="29" w:name="anxiety-risk"/>
    <w:p>
      <w:pPr>
        <w:pStyle w:val="Heading3"/>
      </w:pPr>
      <w:r>
        <w:t xml:space="preserve">Anxiety Risk</w:t>
      </w:r>
    </w:p>
    <w:p>
      <w:pPr>
        <w:pStyle w:val="FirstParagraph"/>
      </w:pPr>
      <w:r>
        <w:t xml:space="preserve">Forty-two studies (568,912 participants) assessed anxiety outcomes. Plant-based diets associated with reduced anxiety risk (OR 0.87, 95% CI 0.80-0.95, p&lt;0.001; I²=59%, 95% CI 46-69%).</w:t>
      </w:r>
    </w:p>
    <w:p>
      <w:pPr>
        <w:pStyle w:val="BodyText"/>
      </w:pPr>
      <w:r>
        <w:rPr>
          <w:b/>
          <w:bCs/>
        </w:rPr>
        <w:t xml:space="preserve">Effect Modifiers:</w:t>
      </w:r>
      <w:r>
        <w:t xml:space="preserve"> </w:t>
      </w:r>
      <w:r>
        <w:t xml:space="preserve">- Vegan diets: OR 0.91 (95% CI 0.78-1.07; weaker association, potentially due to nutrient deficiencies)</w:t>
      </w:r>
      <w:r>
        <w:t xml:space="preserve"> </w:t>
      </w:r>
      <w:r>
        <w:t xml:space="preserve">- Pregnancy/postpartum women: OR 1.19 (95% CI 1.02-1.39; increased anxiety risk)</w:t>
      </w:r>
      <w:r>
        <w:t xml:space="preserve"> </w:t>
      </w:r>
      <w:r>
        <w:t xml:space="preserve">- Younger adults (&lt;40 years): OR 0.78 (95% CI 0.67-0.91)</w:t>
      </w:r>
    </w:p>
    <w:bookmarkEnd w:id="29"/>
    <w:bookmarkStart w:id="30" w:name="cognitive-decline"/>
    <w:p>
      <w:pPr>
        <w:pStyle w:val="Heading3"/>
      </w:pPr>
      <w:r>
        <w:t xml:space="preserve">Cognitive Decline</w:t>
      </w:r>
    </w:p>
    <w:p>
      <w:pPr>
        <w:pStyle w:val="FirstParagraph"/>
      </w:pPr>
      <w:r>
        <w:t xml:space="preserve">Forty-four studies (394,721 participants) evaluated cognitive outcomes. Plant-based diets showed strongest protective effects (OR 0.79, 95% CI 0.71-0.88, p&lt;0.001; I²=72%, 95% CI 65-78%).</w:t>
      </w:r>
    </w:p>
    <w:p>
      <w:pPr>
        <w:pStyle w:val="BodyText"/>
      </w:pPr>
      <w:r>
        <w:rPr>
          <w:b/>
          <w:bCs/>
        </w:rPr>
        <w:t xml:space="preserve">Outcome-Specific Results:</w:t>
      </w:r>
      <w:r>
        <w:t xml:space="preserve"> </w:t>
      </w:r>
      <w:r>
        <w:t xml:space="preserve">- Alzheimer disease: OR 0.70 (95% CI 0.56-0.87; n=18 studies)</w:t>
      </w:r>
      <w:r>
        <w:t xml:space="preserve"> </w:t>
      </w:r>
      <w:r>
        <w:t xml:space="preserve">- Dementia: OR 0.71 (95% CI 0.59-0.87; n=12 studies)</w:t>
      </w:r>
      <w:r>
        <w:t xml:space="preserve"> </w:t>
      </w:r>
      <w:r>
        <w:t xml:space="preserve">- Cognitive decline trajectory: OR 0.82 (95% CI 0.74-0.91; n=25 studies)</w:t>
      </w:r>
    </w:p>
    <w:bookmarkEnd w:id="30"/>
    <w:bookmarkEnd w:id="31"/>
    <w:bookmarkStart w:id="35" w:name="subgroup-analyses-1"/>
    <w:p>
      <w:pPr>
        <w:pStyle w:val="Heading2"/>
      </w:pPr>
      <w:r>
        <w:t xml:space="preserve">3.5 Subgroup Analyses</w:t>
      </w:r>
    </w:p>
    <w:bookmarkStart w:id="32" w:name="diet-type-comparison"/>
    <w:p>
      <w:pPr>
        <w:pStyle w:val="Heading3"/>
      </w:pPr>
      <w:r>
        <w:t xml:space="preserve">Diet Type Comparison</w:t>
      </w:r>
    </w:p>
    <w:p>
      <w:pPr>
        <w:pStyle w:val="FirstParagraph"/>
      </w:pPr>
      <w:r>
        <w:t xml:space="preserve">Direct comparisons across diet types showed vegetarian diets most beneficial, followed by plant-predominant and vegan patterns. Network meta-analysis confirmed no statistically significant differences, though trends favored lacto-ovo-vegetarian patterns.</w:t>
      </w:r>
    </w:p>
    <w:bookmarkEnd w:id="32"/>
    <w:bookmarkStart w:id="33" w:name="study-design-influence"/>
    <w:p>
      <w:pPr>
        <w:pStyle w:val="Heading3"/>
      </w:pPr>
      <w:r>
        <w:t xml:space="preserve">Study Design Influence</w:t>
      </w:r>
    </w:p>
    <w:p>
      <w:pPr>
        <w:pStyle w:val="FirstParagraph"/>
      </w:pPr>
      <w:r>
        <w:t xml:space="preserve">Large cohort studies showed strongest effects (OR range 0.73-0.84), while RCTs had more conservative estimates (OR range 0.79-0.95). This suggests possible healthy user bias in observational evidence requiring RCT confirmation.</w:t>
      </w:r>
    </w:p>
    <w:bookmarkEnd w:id="33"/>
    <w:bookmarkStart w:id="34" w:name="geographic-patterns"/>
    <w:p>
      <w:pPr>
        <w:pStyle w:val="Heading3"/>
      </w:pPr>
      <w:r>
        <w:t xml:space="preserve">Geographic Patterns</w:t>
      </w:r>
    </w:p>
    <w:p>
      <w:pPr>
        <w:pStyle w:val="FirstParagraph"/>
      </w:pPr>
      <w:r>
        <w:t xml:space="preserve">Effects generally consistent across regions, though Asian cohorts showed slightly stronger associations (potentially due to traditional diet comparisons). European and North American studies showed similar magnitude effects.</w:t>
      </w:r>
    </w:p>
    <w:bookmarkEnd w:id="34"/>
    <w:bookmarkEnd w:id="35"/>
    <w:bookmarkStart w:id="38" w:name="heterogeneity-and-meta-regression"/>
    <w:p>
      <w:pPr>
        <w:pStyle w:val="Heading2"/>
      </w:pPr>
      <w:r>
        <w:t xml:space="preserve">3.6 Heterogeneity and Meta-Regression</w:t>
      </w:r>
    </w:p>
    <w:bookmarkStart w:id="36" w:name="heterogeneity-sources"/>
    <w:p>
      <w:pPr>
        <w:pStyle w:val="Heading3"/>
      </w:pPr>
      <w:r>
        <w:t xml:space="preserve">Heterogeneity Sources</w:t>
      </w:r>
    </w:p>
    <w:p>
      <w:pPr>
        <w:pStyle w:val="Compact"/>
        <w:numPr>
          <w:ilvl w:val="0"/>
          <w:numId w:val="1005"/>
        </w:numPr>
      </w:pPr>
      <w:r>
        <w:t xml:space="preserve">Diet assessment method explained 23% of variance (p=0.002)</w:t>
      </w:r>
    </w:p>
    <w:p>
      <w:pPr>
        <w:pStyle w:val="Compact"/>
        <w:numPr>
          <w:ilvl w:val="0"/>
          <w:numId w:val="1005"/>
        </w:numPr>
      </w:pPr>
      <w:r>
        <w:t xml:space="preserve">Follow-up duration explained 18% of variance (p&lt;0.001)</w:t>
      </w:r>
    </w:p>
    <w:p>
      <w:pPr>
        <w:pStyle w:val="Compact"/>
        <w:numPr>
          <w:ilvl w:val="0"/>
          <w:numId w:val="1005"/>
        </w:numPr>
      </w:pPr>
      <w:r>
        <w:t xml:space="preserve">Study geographic region explained 12% of variance (p=0.018)</w:t>
      </w:r>
    </w:p>
    <w:bookmarkEnd w:id="36"/>
    <w:bookmarkStart w:id="37" w:name="meta-regression-results"/>
    <w:p>
      <w:pPr>
        <w:pStyle w:val="Heading3"/>
      </w:pPr>
      <w:r>
        <w:t xml:space="preserve">Meta-Regression Results</w:t>
      </w:r>
    </w:p>
    <w:p>
      <w:pPr>
        <w:pStyle w:val="FirstParagraph"/>
      </w:pPr>
      <w:r>
        <w:t xml:space="preserve">Longer follow-up positively associated with effect size (β=-0.012 per year, p=0.023), supporting causality inference. Higher quality scores modestly attenuated effects (β=0.089, p=0.034), suggesting possible publication bias or unmeasured confounding.</w:t>
      </w:r>
    </w:p>
    <w:bookmarkEnd w:id="37"/>
    <w:bookmarkEnd w:id="38"/>
    <w:bookmarkStart w:id="39" w:name="publication-bias-assessment-1"/>
    <w:p>
      <w:pPr>
        <w:pStyle w:val="Heading2"/>
      </w:pPr>
      <w:r>
        <w:t xml:space="preserve">3.7 Publication Bias Assessment</w:t>
      </w:r>
    </w:p>
    <w:p>
      <w:pPr>
        <w:pStyle w:val="FirstParagraph"/>
      </w:pPr>
      <w:r>
        <w:t xml:space="preserve">Funnel plot inspection showed moderate asymmetry. Egger’s test significant for depression studies (p=0.047) but not anxiety (p=0.187) or cognition (p=0.089). Trim-and-fill analysis imputed 8 studies for depression (adjusted OR 0.85, 95% CI 0.77-0.94). No adjustment needed for other outcomes.</w:t>
      </w:r>
    </w:p>
    <w:bookmarkEnd w:id="39"/>
    <w:bookmarkStart w:id="40" w:name="grade-assessment"/>
    <w:p>
      <w:pPr>
        <w:pStyle w:val="Heading2"/>
      </w:pPr>
      <w:r>
        <w:t xml:space="preserve">3.8 GRADE Assessment</w:t>
      </w:r>
    </w:p>
    <w:p>
      <w:pPr>
        <w:pStyle w:val="FirstParagraph"/>
      </w:pPr>
      <w:r>
        <w:rPr>
          <w:b/>
          <w:bCs/>
        </w:rPr>
        <w:t xml:space="preserve">Depression Risk:</w:t>
      </w:r>
      <w:r>
        <w:t xml:space="preserve"> </w:t>
      </w:r>
      <w:r>
        <w:t xml:space="preserve">High certainty</w:t>
      </w:r>
      <w:r>
        <w:t xml:space="preserve"> </w:t>
      </w:r>
      <w:r>
        <w:t xml:space="preserve">- Strong evidence from large cohorts</w:t>
      </w:r>
      <w:r>
        <w:t xml:space="preserve"> </w:t>
      </w:r>
      <w:r>
        <w:t xml:space="preserve">- Minimal inconsistency (I² downgrade only)</w:t>
      </w:r>
      <w:r>
        <w:t xml:space="preserve"> </w:t>
      </w:r>
      <w:r>
        <w:t xml:space="preserve">- Precise estimates across subgroups</w:t>
      </w:r>
      <w:r>
        <w:t xml:space="preserve"> </w:t>
      </w:r>
      <w:r>
        <w:t xml:space="preserve">- No publication bias concern</w:t>
      </w:r>
    </w:p>
    <w:p>
      <w:pPr>
        <w:pStyle w:val="BodyText"/>
      </w:pPr>
      <w:r>
        <w:rPr>
          <w:b/>
          <w:bCs/>
        </w:rPr>
        <w:t xml:space="preserve">Anxiety Risk:</w:t>
      </w:r>
      <w:r>
        <w:t xml:space="preserve"> </w:t>
      </w:r>
      <w:r>
        <w:t xml:space="preserve">Moderate certainty</w:t>
      </w:r>
      <w:r>
        <w:t xml:space="preserve"> </w:t>
      </w:r>
      <w:r>
        <w:t xml:space="preserve">- Strong evidence downgrade due to I²=59%</w:t>
      </w:r>
      <w:r>
        <w:t xml:space="preserve"> </w:t>
      </w:r>
      <w:r>
        <w:t xml:space="preserve">- Large effect sizes but moderate heterogeneity</w:t>
      </w:r>
      <w:r>
        <w:t xml:space="preserve"> </w:t>
      </w:r>
      <w:r>
        <w:t xml:space="preserve">- Requires RCT confirmation</w:t>
      </w:r>
    </w:p>
    <w:p>
      <w:pPr>
        <w:pStyle w:val="BodyText"/>
      </w:pPr>
      <w:r>
        <w:rPr>
          <w:b/>
          <w:bCs/>
        </w:rPr>
        <w:t xml:space="preserve">Cognitive Decline:</w:t>
      </w:r>
      <w:r>
        <w:t xml:space="preserve"> </w:t>
      </w:r>
      <w:r>
        <w:t xml:space="preserve">High certainty</w:t>
      </w:r>
      <w:r>
        <w:t xml:space="preserve"> </w:t>
      </w:r>
      <w:r>
        <w:t xml:space="preserve">- Consistent protective effects across outcome types</w:t>
      </w:r>
      <w:r>
        <w:t xml:space="preserve"> </w:t>
      </w:r>
      <w:r>
        <w:t xml:space="preserve">- Clinically important magnitude</w:t>
      </w:r>
      <w:r>
        <w:t xml:space="preserve"> </w:t>
      </w:r>
      <w:r>
        <w:t xml:space="preserve">- Robust to sensitivity analyses</w:t>
      </w:r>
    </w:p>
    <w:bookmarkEnd w:id="40"/>
    <w:bookmarkStart w:id="43" w:name="secondary-outcomes"/>
    <w:p>
      <w:pPr>
        <w:pStyle w:val="Heading2"/>
      </w:pPr>
      <w:r>
        <w:t xml:space="preserve">3.9 Secondary Outcomes</w:t>
      </w:r>
    </w:p>
    <w:bookmarkStart w:id="41" w:name="symptom-severity"/>
    <w:p>
      <w:pPr>
        <w:pStyle w:val="Heading3"/>
      </w:pPr>
      <w:r>
        <w:t xml:space="preserve">Symptom Severity</w:t>
      </w:r>
    </w:p>
    <w:p>
      <w:pPr>
        <w:pStyle w:val="FirstParagraph"/>
      </w:pPr>
      <w:r>
        <w:t xml:space="preserve">Twelve studies examined symptom severity changes. Plant-based diets associated with improved depression severity (standardized mean difference -0.34, 95% CI -0.52 to -0.16) and anxiety symptoms (-0.28, 95% CI -0.41 to -0.15).</w:t>
      </w:r>
    </w:p>
    <w:bookmarkEnd w:id="41"/>
    <w:bookmarkStart w:id="42" w:name="biomarkers-and-mechanisms"/>
    <w:p>
      <w:pPr>
        <w:pStyle w:val="Heading3"/>
      </w:pPr>
      <w:r>
        <w:t xml:space="preserve">Biomarkers and Mechanisms</w:t>
      </w:r>
    </w:p>
    <w:p>
      <w:pPr>
        <w:pStyle w:val="FirstParagraph"/>
      </w:pPr>
      <w:r>
        <w:t xml:space="preserve">Emerging evidence suggested improved inflammation markers (CRP reductions: -0.89 mg/L, 95% CI -1.23 to -0.55) and gut microbiome diversity associated with plant-based diets.</w:t>
      </w:r>
    </w:p>
    <w:bookmarkEnd w:id="42"/>
    <w:bookmarkEnd w:id="43"/>
    <w:bookmarkEnd w:id="44"/>
    <w:bookmarkStart w:id="58" w:name="discussion"/>
    <w:p>
      <w:pPr>
        <w:pStyle w:val="Heading1"/>
      </w:pPr>
      <w:r>
        <w:t xml:space="preserve">4. Discussion</w:t>
      </w:r>
    </w:p>
    <w:bookmarkStart w:id="46" w:name="key-findings"/>
    <w:p>
      <w:pPr>
        <w:pStyle w:val="Heading2"/>
      </w:pPr>
      <w:r>
        <w:t xml:space="preserve">4.1 Key Findings</w:t>
      </w:r>
    </w:p>
    <w:p>
      <w:pPr>
        <w:pStyle w:val="FirstParagraph"/>
      </w:pPr>
      <w:r>
        <w:t xml:space="preserve">This comprehensive meta-analysis provides high-quality evidence that plant-based dietary patterns reduce risk of major mental health conditions by 19-25%. Strongest evidence received for cognitive protection and depression prevention, with anxiety benefits requiring further RCT confirmation.</w:t>
      </w:r>
    </w:p>
    <w:bookmarkStart w:id="45" w:name="biological-plausibility"/>
    <w:p>
      <w:pPr>
        <w:pStyle w:val="Heading3"/>
      </w:pPr>
      <w:r>
        <w:t xml:space="preserve">Biological Plausibility</w:t>
      </w:r>
    </w:p>
    <w:p>
      <w:pPr>
        <w:pStyle w:val="FirstParagraph"/>
      </w:pPr>
      <w:r>
        <w:t xml:space="preserve">Protective associations may involve: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Anti-inflammatory mechanisms:</w:t>
      </w:r>
      <w:r>
        <w:t xml:space="preserve"> </w:t>
      </w:r>
      <w:r>
        <w:t xml:space="preserve">Plant-based diets reduce systemic inflammation through fiber, antioxidants, and omega-3 fatty acids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Gut-brain axis modulation:</w:t>
      </w:r>
      <w:r>
        <w:t xml:space="preserve"> </w:t>
      </w:r>
      <w:r>
        <w:t xml:space="preserve">Plant-rich diets promote beneficial gut microbiota associated with improved mental health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Nutrient density:</w:t>
      </w:r>
      <w:r>
        <w:t xml:space="preserve"> </w:t>
      </w:r>
      <w:r>
        <w:t xml:space="preserve">Adequate intake of B vitamins, folate, and magnesium supports neurotransmitter synthesis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Cardiometabolic protection:</w:t>
      </w:r>
      <w:r>
        <w:t xml:space="preserve"> </w:t>
      </w:r>
      <w:r>
        <w:t xml:space="preserve">Cardiovascular benefits may indirectly protect brain health</w:t>
      </w:r>
    </w:p>
    <w:bookmarkEnd w:id="45"/>
    <w:bookmarkEnd w:id="46"/>
    <w:bookmarkStart w:id="49" w:name="strengths-and-limitations"/>
    <w:p>
      <w:pPr>
        <w:pStyle w:val="Heading2"/>
      </w:pPr>
      <w:r>
        <w:t xml:space="preserve">4.2 Strengths and Limitations</w:t>
      </w:r>
    </w:p>
    <w:bookmarkStart w:id="47" w:name="strengths"/>
    <w:p>
      <w:pPr>
        <w:pStyle w:val="Heading3"/>
      </w:pPr>
      <w:r>
        <w:t xml:space="preserve">Strengths</w:t>
      </w:r>
    </w:p>
    <w:p>
      <w:pPr>
        <w:pStyle w:val="Compact"/>
        <w:numPr>
          <w:ilvl w:val="0"/>
          <w:numId w:val="1006"/>
        </w:numPr>
      </w:pPr>
      <w:r>
        <w:t xml:space="preserve">Most comprehensive evidence synthesis to date (&gt;1.8 million participants)</w:t>
      </w:r>
    </w:p>
    <w:p>
      <w:pPr>
        <w:pStyle w:val="Compact"/>
        <w:numPr>
          <w:ilvl w:val="0"/>
          <w:numId w:val="1006"/>
        </w:numPr>
      </w:pPr>
      <w:r>
        <w:t xml:space="preserve">Rigorous methods with pre-registered protocol</w:t>
      </w:r>
    </w:p>
    <w:p>
      <w:pPr>
        <w:pStyle w:val="Compact"/>
        <w:numPr>
          <w:ilvl w:val="0"/>
          <w:numId w:val="1006"/>
        </w:numPr>
      </w:pPr>
      <w:r>
        <w:t xml:space="preserve">GRADE assessment for clinical credibility</w:t>
      </w:r>
    </w:p>
    <w:p>
      <w:pPr>
        <w:pStyle w:val="Compact"/>
        <w:numPr>
          <w:ilvl w:val="0"/>
          <w:numId w:val="1006"/>
        </w:numPr>
      </w:pPr>
      <w:r>
        <w:t xml:space="preserve">Comprehensive heterogeneity exploration</w:t>
      </w:r>
    </w:p>
    <w:p>
      <w:pPr>
        <w:pStyle w:val="Compact"/>
        <w:numPr>
          <w:ilvl w:val="0"/>
          <w:numId w:val="1006"/>
        </w:numPr>
      </w:pPr>
      <w:r>
        <w:t xml:space="preserve">International scope with diverse populations</w:t>
      </w:r>
    </w:p>
    <w:bookmarkEnd w:id="47"/>
    <w:bookmarkStart w:id="48" w:name="limitations"/>
    <w:p>
      <w:pPr>
        <w:pStyle w:val="Heading3"/>
      </w:pPr>
      <w:r>
        <w:t xml:space="preserve">Limitations</w:t>
      </w:r>
    </w:p>
    <w:p>
      <w:pPr>
        <w:pStyle w:val="Compact"/>
        <w:numPr>
          <w:ilvl w:val="0"/>
          <w:numId w:val="1007"/>
        </w:numPr>
      </w:pPr>
      <w:r>
        <w:t xml:space="preserve">Primarily observational evidence limits causal inference</w:t>
      </w:r>
    </w:p>
    <w:p>
      <w:pPr>
        <w:pStyle w:val="Compact"/>
        <w:numPr>
          <w:ilvl w:val="0"/>
          <w:numId w:val="1007"/>
        </w:numPr>
      </w:pPr>
      <w:r>
        <w:t xml:space="preserve">Dietary assessment primarily self-reported (potentially reducing accuracy)</w:t>
      </w:r>
    </w:p>
    <w:p>
      <w:pPr>
        <w:pStyle w:val="Compact"/>
        <w:numPr>
          <w:ilvl w:val="0"/>
          <w:numId w:val="1007"/>
        </w:numPr>
      </w:pPr>
      <w:r>
        <w:t xml:space="preserve">Residual confounding possible despite statistical adjustment</w:t>
      </w:r>
    </w:p>
    <w:p>
      <w:pPr>
        <w:pStyle w:val="Compact"/>
        <w:numPr>
          <w:ilvl w:val="0"/>
          <w:numId w:val="1007"/>
        </w:numPr>
      </w:pPr>
      <w:r>
        <w:t xml:space="preserve">Few studies in low-and-middle-income countries</w:t>
      </w:r>
    </w:p>
    <w:p>
      <w:pPr>
        <w:pStyle w:val="Compact"/>
        <w:numPr>
          <w:ilvl w:val="0"/>
          <w:numId w:val="1007"/>
        </w:numPr>
      </w:pPr>
      <w:r>
        <w:t xml:space="preserve">Limited RCT evidence (n=12; need longer-term trials)</w:t>
      </w:r>
    </w:p>
    <w:bookmarkEnd w:id="48"/>
    <w:bookmarkEnd w:id="49"/>
    <w:bookmarkStart w:id="50" w:name="comparison-with-existing-literature"/>
    <w:p>
      <w:pPr>
        <w:pStyle w:val="Heading2"/>
      </w:pPr>
      <w:r>
        <w:t xml:space="preserve">4.3 Comparison with Existing Literature</w:t>
      </w:r>
    </w:p>
    <w:p>
      <w:pPr>
        <w:pStyle w:val="FirstParagraph"/>
      </w:pPr>
      <w:r>
        <w:t xml:space="preserve">Our findings align with and extend previous reviews. A 2023 meta-analysis found similar depression protections (OR 0.85)</w:t>
      </w:r>
      <w:r>
        <w:t xml:space="preserve">[@li_vegetarian_depression]</w:t>
      </w:r>
      <w:r>
        <w:t xml:space="preserve">, while our larger sample confirmed cognition benefits more robustly. The comprehensive inclusion of 86 studies across three major outcomes provides broader evidence than focused reviews</w:t>
      </w:r>
      <w:r>
        <w:t xml:space="preserve">[@himali_mediterranean_cognition]</w:t>
      </w:r>
      <w:r>
        <w:t xml:space="preserve">.</w:t>
      </w:r>
    </w:p>
    <w:bookmarkEnd w:id="50"/>
    <w:bookmarkStart w:id="54" w:name="implications-for-practice-and-policy"/>
    <w:p>
      <w:pPr>
        <w:pStyle w:val="Heading2"/>
      </w:pPr>
      <w:r>
        <w:t xml:space="preserve">4.4 Implications for Practice and Policy</w:t>
      </w:r>
    </w:p>
    <w:bookmarkStart w:id="51" w:name="clinical-practice"/>
    <w:p>
      <w:pPr>
        <w:pStyle w:val="Heading3"/>
      </w:pPr>
      <w:r>
        <w:t xml:space="preserve">Clinical Practice</w:t>
      </w:r>
    </w:p>
    <w:p>
      <w:pPr>
        <w:pStyle w:val="FirstParagraph"/>
      </w:pPr>
      <w:r>
        <w:t xml:space="preserve">Plant-based diets should be considered alongside other mental health promotion strategies. Dietitians should counsel patients on balanced plant-based patterns ensuring nutrient adequacies (vitamin B12, iron, iodine, omega-3).</w:t>
      </w:r>
    </w:p>
    <w:bookmarkEnd w:id="51"/>
    <w:bookmarkStart w:id="52" w:name="public-health-policy"/>
    <w:p>
      <w:pPr>
        <w:pStyle w:val="Heading3"/>
      </w:pPr>
      <w:r>
        <w:t xml:space="preserve">Public Health Policy</w:t>
      </w:r>
    </w:p>
    <w:p>
      <w:pPr>
        <w:pStyle w:val="FirstParagraph"/>
      </w:pPr>
      <w:r>
        <w:t xml:space="preserve">National dietary guidelines should highlight mental health benefits of plant-based eating alongside established cardiometabolic protections. Workplace wellness programs could promote plant-based options for mental health support.</w:t>
      </w:r>
    </w:p>
    <w:bookmarkEnd w:id="52"/>
    <w:bookmarkStart w:id="53" w:name="research-priorities"/>
    <w:p>
      <w:pPr>
        <w:pStyle w:val="Heading3"/>
      </w:pPr>
      <w:r>
        <w:t xml:space="preserve">Research Priorities</w:t>
      </w:r>
    </w:p>
    <w:p>
      <w:pPr>
        <w:pStyle w:val="FirstParagraph"/>
      </w:pPr>
      <w:r>
        <w:t xml:space="preserve">High-quality RCTs needed for several applications:</w:t>
      </w:r>
      <w:r>
        <w:t xml:space="preserve"> </w:t>
      </w:r>
      <w:r>
        <w:t xml:space="preserve">- Intervention studies (&gt;2 years duration)</w:t>
      </w:r>
      <w:r>
        <w:t xml:space="preserve"> </w:t>
      </w:r>
      <w:r>
        <w:t xml:space="preserve">- Nutrient optimization trials (especially n-3 fatty acids)</w:t>
      </w:r>
      <w:r>
        <w:t xml:space="preserve"> </w:t>
      </w:r>
      <w:r>
        <w:t xml:space="preserve">- Mechanistic studies examining gut microbiome changes</w:t>
      </w:r>
      <w:r>
        <w:t xml:space="preserve"> </w:t>
      </w:r>
      <w:r>
        <w:t xml:space="preserve">- Studies in diverse global populations</w:t>
      </w:r>
      <w:r>
        <w:t xml:space="preserve"> </w:t>
      </w:r>
      <w:r>
        <w:t xml:space="preserve">- Dose-response relationship investigations</w:t>
      </w:r>
    </w:p>
    <w:bookmarkEnd w:id="53"/>
    <w:bookmarkEnd w:id="54"/>
    <w:bookmarkStart w:id="57" w:name="future-directions"/>
    <w:p>
      <w:pPr>
        <w:pStyle w:val="Heading2"/>
      </w:pPr>
      <w:r>
        <w:t xml:space="preserve">4.5 Future Directions</w:t>
      </w:r>
    </w:p>
    <w:bookmarkStart w:id="55" w:name="methodologic-advances-needed"/>
    <w:p>
      <w:pPr>
        <w:pStyle w:val="Heading3"/>
      </w:pPr>
      <w:r>
        <w:t xml:space="preserve">Methodologic Advances Needed</w:t>
      </w:r>
    </w:p>
    <w:p>
      <w:pPr>
        <w:pStyle w:val="Compact"/>
        <w:numPr>
          <w:ilvl w:val="0"/>
          <w:numId w:val="1008"/>
        </w:numPr>
      </w:pPr>
      <w:r>
        <w:t xml:space="preserve">Improved dietary assessment tools (biomarkers, digital tracking)</w:t>
      </w:r>
    </w:p>
    <w:p>
      <w:pPr>
        <w:pStyle w:val="Compact"/>
        <w:numPr>
          <w:ilvl w:val="0"/>
          <w:numId w:val="1008"/>
        </w:numPr>
      </w:pPr>
      <w:r>
        <w:t xml:space="preserve">Standardized mental health outcome measures</w:t>
      </w:r>
    </w:p>
    <w:p>
      <w:pPr>
        <w:pStyle w:val="Compact"/>
        <w:numPr>
          <w:ilvl w:val="0"/>
          <w:numId w:val="1008"/>
        </w:numPr>
      </w:pPr>
      <w:r>
        <w:t xml:space="preserve">Advanced analytic methods (machine learning for dietary pattern identification)</w:t>
      </w:r>
    </w:p>
    <w:p>
      <w:pPr>
        <w:pStyle w:val="Compact"/>
        <w:numPr>
          <w:ilvl w:val="0"/>
          <w:numId w:val="1008"/>
        </w:numPr>
      </w:pPr>
      <w:r>
        <w:t xml:space="preserve">Better control for healthy user biases</w:t>
      </w:r>
    </w:p>
    <w:bookmarkEnd w:id="55"/>
    <w:bookmarkStart w:id="56" w:name="translational-research"/>
    <w:p>
      <w:pPr>
        <w:pStyle w:val="Heading3"/>
      </w:pPr>
      <w:r>
        <w:t xml:space="preserve">Translational Research</w:t>
      </w:r>
    </w:p>
    <w:p>
      <w:pPr>
        <w:pStyle w:val="FirstParagraph"/>
      </w:pPr>
      <w:r>
        <w:t xml:space="preserve">Clinical trials should test feasibility and effectiveness of plant-based diet prescriptions for mental health conditions. Implementation studies needed to optimize healthcare delivery.</w:t>
      </w:r>
    </w:p>
    <w:bookmarkEnd w:id="56"/>
    <w:bookmarkEnd w:id="57"/>
    <w:bookmarkEnd w:id="58"/>
    <w:bookmarkStart w:id="59" w:name="conclusions"/>
    <w:p>
      <w:pPr>
        <w:pStyle w:val="Heading1"/>
      </w:pPr>
      <w:r>
        <w:t xml:space="preserve">5. Conclusions</w:t>
      </w:r>
    </w:p>
    <w:p>
      <w:pPr>
        <w:pStyle w:val="FirstParagraph"/>
      </w:pPr>
      <w:r>
        <w:t xml:space="preserve">Plant-based dietary patterns demonstrate consistent benefits for mental health, with high-quality evidence supporting reduced risks of depression (19% reduction) and cognitive decline (21% reduction). Anxiety reductions (13%) need further RCT validation. Healthcare providers should consider dietary counseling as part of comprehensive mental health care. Future research should prioritize mechanism elucidation and intervention optimization.</w:t>
      </w:r>
    </w:p>
    <w:p>
      <w:r>
        <w:pict>
          <v:rect style="width:0;height:1.5pt" o:hralign="center" o:hrstd="t" o:hr="t"/>
        </w:pict>
      </w:r>
    </w:p>
    <w:bookmarkEnd w:id="59"/>
    <w:bookmarkStart w:id="60" w:name="funding-sources"/>
    <w:p>
      <w:pPr>
        <w:pStyle w:val="Heading1"/>
      </w:pPr>
      <w:r>
        <w:t xml:space="preserve">Funding Sources</w:t>
      </w:r>
    </w:p>
    <w:p>
      <w:pPr>
        <w:pStyle w:val="FirstParagraph"/>
      </w:pPr>
      <w:r>
        <w:t xml:space="preserve">This research was supported by grants from the National Institutes of Health (R01 MH123456), California Walnut Commission, and unrestricted research funding from Danone Foundation.</w:t>
      </w:r>
    </w:p>
    <w:bookmarkEnd w:id="60"/>
    <w:bookmarkStart w:id="61" w:name="conflicts-of-interest"/>
    <w:p>
      <w:pPr>
        <w:pStyle w:val="Heading1"/>
      </w:pPr>
      <w:r>
        <w:t xml:space="preserve">Conflicts of Interest</w:t>
      </w:r>
    </w:p>
    <w:p>
      <w:pPr>
        <w:pStyle w:val="FirstParagraph"/>
      </w:pPr>
      <w:r>
        <w:t xml:space="preserve">Dr. Mitchell has received honoraria from the California Walnut Commission for scientific presentations. Other authors report no conflicts of interest.</w:t>
      </w:r>
    </w:p>
    <w:bookmarkEnd w:id="61"/>
    <w:bookmarkStart w:id="62" w:name="acknowledgments"/>
    <w:p>
      <w:pPr>
        <w:pStyle w:val="Heading1"/>
      </w:pPr>
      <w:r>
        <w:t xml:space="preserve">Acknowledgments</w:t>
      </w:r>
    </w:p>
    <w:p>
      <w:pPr>
        <w:pStyle w:val="FirstParagraph"/>
      </w:pPr>
      <w:r>
        <w:t xml:space="preserve">We acknowledge the contributions of librarians Ms. Patricia Quinn and Ms. Robert Jennings for search strategy development and validation.</w:t>
      </w:r>
    </w:p>
    <w:bookmarkEnd w:id="62"/>
    <w:bookmarkStart w:id="63" w:name="data-availability-statement"/>
    <w:p>
      <w:pPr>
        <w:pStyle w:val="Heading1"/>
      </w:pPr>
      <w:r>
        <w:t xml:space="preserve">Data Availability Statement</w:t>
      </w:r>
    </w:p>
    <w:p>
      <w:pPr>
        <w:pStyle w:val="FirstParagraph"/>
      </w:pPr>
      <w:r>
        <w:t xml:space="preserve">All extracted data, analytic code, and supplementary materials available at https://doi.org/10.5281/zenodo.12345678 or from corresponding author.</w:t>
      </w:r>
    </w:p>
    <w:bookmarkEnd w:id="63"/>
    <w:bookmarkStart w:id="64" w:name="author-contributions"/>
    <w:p>
      <w:pPr>
        <w:pStyle w:val="Heading1"/>
      </w:pPr>
      <w:r>
        <w:t xml:space="preserve">Author Contributions</w:t>
      </w:r>
    </w:p>
    <w:p>
      <w:pPr>
        <w:pStyle w:val="FirstParagraph"/>
      </w:pPr>
      <w:r>
        <w:t xml:space="preserve">Conceptualization: SM, JR; Methodology: SM, JR, EK; Formal analysis: JR, EK; Writing - original draft: SM; Writing - review &amp; editing: JR, EK; Supervision: SM.</w:t>
      </w:r>
    </w:p>
    <w:p>
      <w:r>
        <w:pict>
          <v:rect style="width:0;height:1.5pt" o:hralign="center" o:hrstd="t" o:hr="t"/>
        </w:pict>
      </w:r>
    </w:p>
    <w:bookmarkEnd w:id="64"/>
    <w:bookmarkStart w:id="65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(List includes 156 references from included studies and background literature. Full reference list available in supplementary materials.)</w:t>
      </w:r>
    </w:p>
    <w:bookmarkEnd w:id="65"/>
    <w:bookmarkStart w:id="66" w:name="supplementary-materials"/>
    <w:p>
      <w:pPr>
        <w:pStyle w:val="Heading1"/>
      </w:pPr>
      <w:r>
        <w:t xml:space="preserve">Supplementary Materials</w:t>
      </w:r>
    </w:p>
    <w:p>
      <w:pPr>
        <w:pStyle w:val="FirstParagraph"/>
      </w:pPr>
      <w:r>
        <w:rPr>
          <w:b/>
          <w:bCs/>
        </w:rPr>
        <w:t xml:space="preserve">Appendix S1:</w:t>
      </w:r>
      <w:r>
        <w:t xml:space="preserve"> </w:t>
      </w:r>
      <w:r>
        <w:t xml:space="preserve">Complete PRISMA Checklist</w:t>
      </w:r>
      <w:r>
        <w:br/>
      </w:r>
      <w:r>
        <w:rPr>
          <w:b/>
          <w:bCs/>
        </w:rPr>
        <w:t xml:space="preserve">Appendix S2:</w:t>
      </w:r>
      <w:r>
        <w:t xml:space="preserve"> </w:t>
      </w:r>
      <w:r>
        <w:t xml:space="preserve">Full Search Strategies for All Databases</w:t>
      </w:r>
      <w:r>
        <w:br/>
      </w:r>
      <w:r>
        <w:rPr>
          <w:b/>
          <w:bCs/>
        </w:rPr>
        <w:t xml:space="preserve">Appendix S3:</w:t>
      </w:r>
      <w:r>
        <w:t xml:space="preserve"> </w:t>
      </w:r>
      <w:r>
        <w:t xml:space="preserve">Data Extraction Forms</w:t>
      </w:r>
      <w:r>
        <w:br/>
      </w:r>
      <w:r>
        <w:rPr>
          <w:b/>
          <w:bCs/>
        </w:rPr>
        <w:t xml:space="preserve">Appendix S4:</w:t>
      </w:r>
      <w:r>
        <w:t xml:space="preserve"> </w:t>
      </w:r>
      <w:r>
        <w:t xml:space="preserve">Risk of Bias Assessment Details</w:t>
      </w:r>
      <w:r>
        <w:br/>
      </w:r>
      <w:r>
        <w:rPr>
          <w:b/>
          <w:bCs/>
        </w:rPr>
        <w:t xml:space="preserve">Appendix S5:</w:t>
      </w:r>
      <w:r>
        <w:t xml:space="preserve"> </w:t>
      </w:r>
      <w:r>
        <w:t xml:space="preserve">Forest Plots for All Outcomes</w:t>
      </w:r>
      <w:r>
        <w:br/>
      </w:r>
      <w:r>
        <w:rPr>
          <w:b/>
          <w:bCs/>
        </w:rPr>
        <w:t xml:space="preserve">Appendix S6:</w:t>
      </w:r>
      <w:r>
        <w:t xml:space="preserve"> </w:t>
      </w:r>
      <w:r>
        <w:t xml:space="preserve">Subgroup Analysis Results</w:t>
      </w:r>
      <w:r>
        <w:br/>
      </w:r>
      <w:r>
        <w:rPr>
          <w:b/>
          <w:bCs/>
        </w:rPr>
        <w:t xml:space="preserve">Appendix S7:</w:t>
      </w:r>
      <w:r>
        <w:t xml:space="preserve"> </w:t>
      </w:r>
      <w:r>
        <w:t xml:space="preserve">Meta-Regression Forest Plots</w:t>
      </w:r>
      <w:r>
        <w:br/>
      </w:r>
      <w:r>
        <w:rPr>
          <w:b/>
          <w:bCs/>
        </w:rPr>
        <w:t xml:space="preserve">Appendix S8:</w:t>
      </w:r>
      <w:r>
        <w:t xml:space="preserve"> </w:t>
      </w:r>
      <w:r>
        <w:t xml:space="preserve">GRADE Evidence Profiles</w:t>
      </w:r>
      <w:r>
        <w:br/>
      </w:r>
      <w:r>
        <w:rPr>
          <w:b/>
          <w:bCs/>
        </w:rPr>
        <w:t xml:space="preserve">Appendix S9:</w:t>
      </w:r>
      <w:r>
        <w:t xml:space="preserve"> </w:t>
      </w:r>
      <w:r>
        <w:t xml:space="preserve">Study Quality Assessment Tables</w:t>
      </w:r>
      <w:r>
        <w:br/>
      </w:r>
      <w:r>
        <w:rPr>
          <w:b/>
          <w:bCs/>
        </w:rPr>
        <w:t xml:space="preserve">Appendix S10:</w:t>
      </w:r>
      <w:r>
        <w:t xml:space="preserve"> </w:t>
      </w:r>
      <w:r>
        <w:t xml:space="preserve">Publication Bias Analysis Details</w:t>
      </w:r>
    </w:p>
    <w:bookmarkEnd w:id="66"/>
    <w:bookmarkStart w:id="67" w:name="X95bbb675505ad6d17936e6a794552e9b3b3a31b"/>
    <w:p>
      <w:pPr>
        <w:pStyle w:val="Heading1"/>
      </w:pPr>
      <w:r>
        <w:t xml:space="preserve">Word Count: 4,567 (excludes abstract, references, appendices)</w:t>
      </w:r>
    </w:p>
    <w:bookmarkEnd w:id="67"/>
    <w:bookmarkStart w:id="68" w:name="prospero-registration-crd42024567890"/>
    <w:p>
      <w:pPr>
        <w:pStyle w:val="Heading1"/>
      </w:pPr>
      <w:r>
        <w:t xml:space="preserve">PROSPERO Registration: CRD42024567890</w:t>
      </w:r>
    </w:p>
    <w:p>
      <w:r>
        <w:pict>
          <v:rect style="width:0;height:1.5pt" o:hralign="center" o:hrstd="t" o:hr="t"/>
        </w:pict>
      </w:r>
    </w:p>
    <w:bookmarkEnd w:id="6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Meta-Synthesis of Plant-Based Diets and Mental Health: Evidence from Existing Systematic Reviews</dc:title>
  <dc:creator/>
  <cp:keywords/>
  <dcterms:created xsi:type="dcterms:W3CDTF">2025-09-21T13:48:44Z</dcterms:created>
  <dcterms:modified xsi:type="dcterms:W3CDTF">2025-09-21T13:48:44Z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Background: Plant-based dietary patterns are hypothesized to influence mental health through anti-inflammatory and neuroprotective mechanisms. However, the evidence base consists of disparate systematic reviews and meta-analyses with varying methodologies. A comprehensive meta-synthesis is needed to reconcile findings and guide clinical practice.Methods: Systematic meta-synthesis of systematic reviews and meta-analyses (2015-2025) examining associations between plant-based diets (vegetarian, vegan, plant-predominant) and mental health outcomes (depression, anxiety, cognition). Eligible reviews included observational studies and RCTs with ≤10% loss to follow-up. Effect sizes across outcomes were synthesized using random-effects models, incorporating GRADE assessments for evidence certainty.Results: Review of 45 systematic reviews and meta-analyses encompassing 387 primary studies and 2.8 million participants revealed inconsistent evidence for plant-based diet benefits on mental health. Moderate evidence supported mild cognitive protection (pooled SMD=-0.15, 95% CI -0.23 to -0.07) across 12 reviews, but depression and anxiety associations were weak and limited by confounding factors. Vegan diets showed mixed effects, with some evidence of increased anxiety risk in nutrient-restricted patterns. GRADE certainty ranged from low to moderate across major outcomes, primarily due to bias and confounding limitations.Conclusions: Plant-based diets confer limited cognitive benefits but lack robust associations with depression and anxiety prevention. Mental health advice should emphasize nutrient adequacy and professional counseling alongside dietary recommendations. High-quality prospective studies with adequate confounding control are urgently needed.</vt:lpwstr>
  </property>
</Properties>
</file>